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17" w:rsidRPr="00752921" w:rsidRDefault="00B22F17" w:rsidP="002C0663">
      <w:pPr>
        <w:widowControl w:val="0"/>
        <w:overflowPunct w:val="0"/>
        <w:autoSpaceDE w:val="0"/>
        <w:autoSpaceDN w:val="0"/>
        <w:adjustRightInd w:val="0"/>
        <w:spacing w:before="100" w:after="220" w:line="480" w:lineRule="auto"/>
        <w:ind w:firstLine="360"/>
        <w:textAlignment w:val="baseline"/>
        <w:rPr>
          <w:rFonts w:ascii="Arial" w:hAnsi="Arial" w:cs="Arial"/>
          <w:b/>
          <w:u w:val="single"/>
        </w:rPr>
      </w:pPr>
      <w:r w:rsidRPr="00752921">
        <w:rPr>
          <w:rFonts w:ascii="Arial" w:hAnsi="Arial" w:cs="Arial"/>
          <w:b/>
          <w:u w:val="single"/>
        </w:rPr>
        <w:t>69B-186.010 Unlawful Inducements</w:t>
      </w:r>
      <w:r w:rsidR="003A2638">
        <w:rPr>
          <w:rFonts w:ascii="Arial" w:hAnsi="Arial" w:cs="Arial"/>
          <w:b/>
          <w:u w:val="single"/>
        </w:rPr>
        <w:t xml:space="preserve"> Related</w:t>
      </w:r>
      <w:r w:rsidRPr="00752921">
        <w:rPr>
          <w:rFonts w:ascii="Arial" w:hAnsi="Arial" w:cs="Arial"/>
          <w:b/>
          <w:u w:val="single"/>
        </w:rPr>
        <w:t xml:space="preserve"> Title Insurance</w:t>
      </w:r>
      <w:r w:rsidR="003A2638">
        <w:rPr>
          <w:rFonts w:ascii="Arial" w:hAnsi="Arial" w:cs="Arial"/>
          <w:b/>
          <w:u w:val="single"/>
        </w:rPr>
        <w:t xml:space="preserve"> Transactions</w:t>
      </w:r>
      <w:r w:rsidRPr="00752921">
        <w:rPr>
          <w:rFonts w:ascii="Arial" w:hAnsi="Arial" w:cs="Arial"/>
          <w:b/>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(1) </w:t>
      </w:r>
      <w:r w:rsidR="000902E9" w:rsidRPr="00752921">
        <w:rPr>
          <w:rFonts w:ascii="Arial" w:hAnsi="Arial" w:cs="Arial"/>
          <w:color w:val="000000" w:themeColor="text1"/>
          <w:u w:val="single"/>
        </w:rPr>
        <w:t xml:space="preserve">The purpose of this rule is to interpret </w:t>
      </w:r>
      <w:r w:rsidR="002A30BF" w:rsidRPr="00752921">
        <w:rPr>
          <w:rFonts w:ascii="Arial" w:hAnsi="Arial" w:cs="Arial"/>
          <w:color w:val="000000" w:themeColor="text1"/>
          <w:u w:val="single"/>
        </w:rPr>
        <w:t>subparagraph</w:t>
      </w:r>
      <w:r w:rsidRPr="00752921">
        <w:rPr>
          <w:rFonts w:ascii="Arial" w:hAnsi="Arial" w:cs="Arial"/>
          <w:color w:val="000000" w:themeColor="text1"/>
          <w:u w:val="single"/>
        </w:rPr>
        <w:t xml:space="preserve"> 626.9541(1)(h) 3</w:t>
      </w:r>
      <w:r w:rsidR="002A30BF" w:rsidRPr="00752921">
        <w:rPr>
          <w:rFonts w:ascii="Arial" w:hAnsi="Arial" w:cs="Arial"/>
          <w:color w:val="000000" w:themeColor="text1"/>
          <w:u w:val="single"/>
        </w:rPr>
        <w:t>.,</w:t>
      </w:r>
      <w:r w:rsidRPr="00752921">
        <w:rPr>
          <w:rFonts w:ascii="Arial" w:hAnsi="Arial" w:cs="Arial"/>
          <w:color w:val="000000" w:themeColor="text1"/>
          <w:u w:val="single"/>
        </w:rPr>
        <w:t xml:space="preserve"> F.S.</w:t>
      </w:r>
      <w:r w:rsidR="000902E9" w:rsidRPr="00752921">
        <w:rPr>
          <w:rFonts w:ascii="Arial" w:hAnsi="Arial" w:cs="Arial"/>
          <w:color w:val="000000" w:themeColor="text1"/>
          <w:u w:val="single"/>
        </w:rPr>
        <w:t>, which provide</w:t>
      </w:r>
      <w:r w:rsidR="00AE1FBD" w:rsidRPr="00752921">
        <w:rPr>
          <w:rFonts w:ascii="Arial" w:hAnsi="Arial" w:cs="Arial"/>
          <w:color w:val="000000" w:themeColor="text1"/>
          <w:u w:val="single"/>
        </w:rPr>
        <w:t>s</w:t>
      </w:r>
      <w:r w:rsidR="000902E9" w:rsidRPr="00752921">
        <w:rPr>
          <w:rFonts w:ascii="Arial" w:hAnsi="Arial" w:cs="Arial"/>
          <w:color w:val="000000" w:themeColor="text1"/>
          <w:u w:val="single"/>
        </w:rPr>
        <w:t xml:space="preserve"> that it is an unfair method of competition and unfair or deceptive act or practice prohibited by section 626.9521,F.S.</w:t>
      </w:r>
      <w:r w:rsidR="002C0663" w:rsidRPr="00752921">
        <w:rPr>
          <w:rFonts w:ascii="Arial" w:hAnsi="Arial" w:cs="Arial"/>
          <w:color w:val="000000" w:themeColor="text1"/>
          <w:u w:val="single"/>
        </w:rPr>
        <w:t>, to engage in certain activities related to title insurance.</w:t>
      </w:r>
    </w:p>
    <w:p w:rsidR="00B22F17" w:rsidRPr="00752921" w:rsidRDefault="001D2853" w:rsidP="002C0663">
      <w:pPr>
        <w:widowControl w:val="0"/>
        <w:tabs>
          <w:tab w:val="left" w:pos="720"/>
        </w:tabs>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 </w:t>
      </w:r>
      <w:r w:rsidR="00B22F17" w:rsidRPr="00752921">
        <w:rPr>
          <w:rFonts w:ascii="Arial" w:hAnsi="Arial" w:cs="Arial"/>
          <w:color w:val="000000" w:themeColor="text1"/>
          <w:u w:val="single"/>
        </w:rPr>
        <w:t xml:space="preserve">(2) All lists contained within this rule are intended as examples and are not exhaustive. This rule does not prohibit inducements or rebates provided by filed or approved rates or rating manuals, advertising gifts </w:t>
      </w:r>
      <w:r w:rsidR="00175224" w:rsidRPr="00752921">
        <w:rPr>
          <w:rFonts w:ascii="Arial" w:hAnsi="Arial" w:cs="Arial"/>
          <w:color w:val="000000" w:themeColor="text1"/>
          <w:u w:val="single"/>
        </w:rPr>
        <w:t>allowed by s</w:t>
      </w:r>
      <w:r w:rsidR="00B22F17" w:rsidRPr="00752921">
        <w:rPr>
          <w:rFonts w:ascii="Arial" w:hAnsi="Arial" w:cs="Arial"/>
          <w:color w:val="000000" w:themeColor="text1"/>
          <w:u w:val="single"/>
        </w:rPr>
        <w:t>ection 626.9541(1)(m), F.S., or inducements and rebates otherwise expressly allowed by law.</w:t>
      </w:r>
    </w:p>
    <w:p w:rsidR="002C0663" w:rsidRPr="00752921" w:rsidRDefault="00B22F17" w:rsidP="002C0663">
      <w:pPr>
        <w:widowControl w:val="0"/>
        <w:tabs>
          <w:tab w:val="left" w:pos="720"/>
        </w:tabs>
        <w:spacing w:line="480" w:lineRule="auto"/>
        <w:ind w:firstLine="360"/>
        <w:rPr>
          <w:rFonts w:ascii="Arial" w:hAnsi="Arial" w:cs="Arial"/>
          <w:strike/>
          <w:color w:val="000000" w:themeColor="text1"/>
          <w:u w:val="single"/>
        </w:rPr>
      </w:pPr>
      <w:r w:rsidRPr="00752921">
        <w:rPr>
          <w:rFonts w:ascii="Arial" w:hAnsi="Arial" w:cs="Arial"/>
          <w:color w:val="000000" w:themeColor="text1"/>
          <w:u w:val="single"/>
        </w:rPr>
        <w:t>(3) For purposes of this rule, the term “</w:t>
      </w:r>
      <w:r w:rsidR="009957B0"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 means</w:t>
      </w:r>
      <w:r w:rsidR="00915F92">
        <w:rPr>
          <w:rFonts w:ascii="Arial" w:hAnsi="Arial" w:cs="Arial"/>
          <w:color w:val="000000" w:themeColor="text1"/>
          <w:u w:val="single"/>
        </w:rPr>
        <w:t xml:space="preserve"> any person who is in a position to refer title insurance business incident to or part of a real estate transaction, or as associate of such person. A </w:t>
      </w:r>
      <w:r w:rsidR="00915F92" w:rsidRPr="002953B6">
        <w:rPr>
          <w:rFonts w:ascii="Arial" w:hAnsi="Arial" w:cs="Arial"/>
          <w:color w:val="000000" w:themeColor="text1"/>
          <w:u w:val="single"/>
        </w:rPr>
        <w:t>referrer of settlement service business</w:t>
      </w:r>
      <w:r w:rsidR="00915F92">
        <w:rPr>
          <w:rFonts w:ascii="Arial" w:hAnsi="Arial" w:cs="Arial"/>
          <w:color w:val="000000" w:themeColor="text1"/>
          <w:u w:val="single"/>
        </w:rPr>
        <w:t xml:space="preserve"> may be</w:t>
      </w:r>
      <w:r w:rsidRPr="00752921">
        <w:rPr>
          <w:rFonts w:ascii="Arial" w:hAnsi="Arial" w:cs="Arial"/>
          <w:color w:val="000000" w:themeColor="text1"/>
          <w:u w:val="single"/>
        </w:rPr>
        <w:t xml:space="preserve"> a </w:t>
      </w:r>
      <w:r w:rsidR="00D702F0">
        <w:rPr>
          <w:rFonts w:ascii="Arial" w:hAnsi="Arial" w:cs="Arial"/>
          <w:color w:val="000000" w:themeColor="text1"/>
          <w:u w:val="single"/>
        </w:rPr>
        <w:t xml:space="preserve">title insurance agent, title insurance agency, </w:t>
      </w:r>
      <w:r w:rsidR="002953B6">
        <w:rPr>
          <w:rFonts w:ascii="Arial" w:hAnsi="Arial" w:cs="Arial"/>
          <w:color w:val="000000" w:themeColor="text1"/>
          <w:u w:val="single"/>
        </w:rPr>
        <w:t xml:space="preserve">title insurance company, </w:t>
      </w:r>
      <w:r w:rsidR="00D702F0">
        <w:rPr>
          <w:rFonts w:ascii="Arial" w:hAnsi="Arial" w:cs="Arial"/>
          <w:color w:val="000000" w:themeColor="text1"/>
          <w:u w:val="single"/>
        </w:rPr>
        <w:t xml:space="preserve">attorney, </w:t>
      </w:r>
      <w:r w:rsidRPr="00752921">
        <w:rPr>
          <w:rFonts w:ascii="Arial" w:hAnsi="Arial" w:cs="Arial"/>
          <w:color w:val="000000" w:themeColor="text1"/>
          <w:u w:val="single"/>
        </w:rPr>
        <w:t xml:space="preserve">real estate </w:t>
      </w:r>
      <w:r w:rsidR="002953B6">
        <w:rPr>
          <w:rFonts w:ascii="Arial" w:hAnsi="Arial" w:cs="Arial"/>
          <w:color w:val="000000" w:themeColor="text1"/>
          <w:u w:val="single"/>
        </w:rPr>
        <w:t>broker</w:t>
      </w:r>
      <w:r w:rsidRPr="00752921">
        <w:rPr>
          <w:rFonts w:ascii="Arial" w:hAnsi="Arial" w:cs="Arial"/>
          <w:color w:val="000000" w:themeColor="text1"/>
          <w:u w:val="single"/>
        </w:rPr>
        <w:t xml:space="preserve">, real estate </w:t>
      </w:r>
      <w:r w:rsidR="002953B6">
        <w:rPr>
          <w:rFonts w:ascii="Arial" w:hAnsi="Arial" w:cs="Arial"/>
          <w:color w:val="000000" w:themeColor="text1"/>
          <w:u w:val="single"/>
        </w:rPr>
        <w:t>agent</w:t>
      </w:r>
      <w:r w:rsidRPr="00752921">
        <w:rPr>
          <w:rFonts w:ascii="Arial" w:hAnsi="Arial" w:cs="Arial"/>
          <w:color w:val="000000" w:themeColor="text1"/>
          <w:u w:val="single"/>
        </w:rPr>
        <w:t xml:space="preserve">, </w:t>
      </w:r>
      <w:r w:rsidR="00915F92">
        <w:rPr>
          <w:rFonts w:ascii="Arial" w:hAnsi="Arial" w:cs="Arial"/>
          <w:color w:val="000000" w:themeColor="text1"/>
          <w:u w:val="single"/>
        </w:rPr>
        <w:t xml:space="preserve">real estate licensee, broker associate, sales associate, </w:t>
      </w:r>
      <w:r w:rsidR="002953B6">
        <w:rPr>
          <w:rFonts w:ascii="Arial" w:hAnsi="Arial" w:cs="Arial"/>
          <w:color w:val="000000" w:themeColor="text1"/>
          <w:u w:val="single"/>
        </w:rPr>
        <w:t xml:space="preserve">mortgage banker, </w:t>
      </w:r>
      <w:r w:rsidRPr="00752921">
        <w:rPr>
          <w:rFonts w:ascii="Arial" w:hAnsi="Arial" w:cs="Arial"/>
          <w:color w:val="000000" w:themeColor="text1"/>
          <w:u w:val="single"/>
        </w:rPr>
        <w:t xml:space="preserve">mortgage broker, lender, real estate developer, builder, property appraiser, surveyor, escrow agent, closing agent, or any other person or entity involved in a real estate transaction for which title insurance could be issued; or any </w:t>
      </w:r>
      <w:r w:rsidR="00915F92">
        <w:rPr>
          <w:rFonts w:ascii="Arial" w:hAnsi="Arial" w:cs="Arial"/>
          <w:color w:val="000000" w:themeColor="text1"/>
          <w:u w:val="single"/>
        </w:rPr>
        <w:t xml:space="preserve">employee, officer, director, or </w:t>
      </w:r>
      <w:r w:rsidRPr="00752921">
        <w:rPr>
          <w:rFonts w:ascii="Arial" w:hAnsi="Arial" w:cs="Arial"/>
          <w:color w:val="000000" w:themeColor="text1"/>
          <w:u w:val="single"/>
        </w:rPr>
        <w:t xml:space="preserve">representative of such a person or entity.  </w:t>
      </w:r>
    </w:p>
    <w:p w:rsidR="00B22F17" w:rsidRPr="00752921" w:rsidRDefault="00B22F17" w:rsidP="002C0663">
      <w:pPr>
        <w:widowControl w:val="0"/>
        <w:tabs>
          <w:tab w:val="left" w:pos="720"/>
        </w:tabs>
        <w:spacing w:line="480" w:lineRule="auto"/>
        <w:ind w:firstLine="360"/>
        <w:rPr>
          <w:rFonts w:ascii="Arial" w:hAnsi="Arial" w:cs="Arial"/>
          <w:strike/>
          <w:color w:val="000000" w:themeColor="text1"/>
          <w:u w:val="single"/>
        </w:rPr>
      </w:pPr>
      <w:r w:rsidRPr="00752921">
        <w:rPr>
          <w:rFonts w:ascii="Arial" w:hAnsi="Arial" w:cs="Arial"/>
          <w:color w:val="000000" w:themeColor="text1"/>
          <w:u w:val="single"/>
        </w:rPr>
        <w:t xml:space="preserve">(4) As they relate to the transaction of title insurance, the following activities, whether performed directly, or indirectly, </w:t>
      </w:r>
      <w:r w:rsidR="00AF68CF">
        <w:rPr>
          <w:rFonts w:ascii="Arial" w:hAnsi="Arial" w:cs="Arial"/>
          <w:color w:val="000000" w:themeColor="text1"/>
          <w:u w:val="single"/>
        </w:rPr>
        <w:t xml:space="preserve">for or </w:t>
      </w:r>
      <w:r w:rsidR="00AE1FBD" w:rsidRPr="00752921">
        <w:rPr>
          <w:rFonts w:ascii="Arial" w:hAnsi="Arial" w:cs="Arial"/>
          <w:color w:val="000000" w:themeColor="text1"/>
          <w:u w:val="single"/>
        </w:rPr>
        <w:t xml:space="preserve">by any </w:t>
      </w:r>
      <w:r w:rsidR="009957B0" w:rsidRPr="002953B6">
        <w:rPr>
          <w:rFonts w:ascii="Arial" w:hAnsi="Arial" w:cs="Arial"/>
          <w:color w:val="000000" w:themeColor="text1"/>
          <w:u w:val="single"/>
        </w:rPr>
        <w:t>referrer of settlement service business</w:t>
      </w:r>
      <w:r w:rsidR="009957B0" w:rsidRPr="00752921" w:rsidDel="009957B0">
        <w:rPr>
          <w:rFonts w:ascii="Arial" w:hAnsi="Arial" w:cs="Arial"/>
          <w:color w:val="000000" w:themeColor="text1"/>
          <w:u w:val="single"/>
        </w:rPr>
        <w:t xml:space="preserve"> </w:t>
      </w:r>
      <w:r w:rsidRPr="00752921">
        <w:rPr>
          <w:rFonts w:ascii="Arial" w:hAnsi="Arial" w:cs="Arial"/>
          <w:color w:val="000000" w:themeColor="text1"/>
          <w:u w:val="single"/>
        </w:rPr>
        <w:t>are ind</w:t>
      </w:r>
      <w:bookmarkStart w:id="0" w:name="_GoBack"/>
      <w:bookmarkEnd w:id="0"/>
      <w:r w:rsidRPr="00752921">
        <w:rPr>
          <w:rFonts w:ascii="Arial" w:hAnsi="Arial" w:cs="Arial"/>
          <w:color w:val="000000" w:themeColor="text1"/>
          <w:u w:val="single"/>
        </w:rPr>
        <w:t xml:space="preserve">ucements for the </w:t>
      </w:r>
      <w:r w:rsidR="008414E6" w:rsidRPr="00752921">
        <w:rPr>
          <w:rFonts w:ascii="Arial" w:hAnsi="Arial" w:cs="Arial"/>
          <w:color w:val="000000" w:themeColor="text1"/>
          <w:u w:val="single"/>
        </w:rPr>
        <w:t xml:space="preserve">sale, </w:t>
      </w:r>
      <w:r w:rsidRPr="00752921">
        <w:rPr>
          <w:rFonts w:ascii="Arial" w:hAnsi="Arial" w:cs="Arial"/>
          <w:color w:val="000000" w:themeColor="text1"/>
          <w:u w:val="single"/>
        </w:rPr>
        <w:t>placement or referral of title insurance business</w:t>
      </w:r>
      <w:r w:rsidR="008414E6" w:rsidRPr="00752921">
        <w:rPr>
          <w:rFonts w:ascii="Arial" w:hAnsi="Arial" w:cs="Arial"/>
          <w:color w:val="000000" w:themeColor="text1"/>
          <w:u w:val="single"/>
        </w:rPr>
        <w:t xml:space="preserve"> in violation of s</w:t>
      </w:r>
      <w:r w:rsidR="002C0663" w:rsidRPr="00752921">
        <w:rPr>
          <w:rFonts w:ascii="Arial" w:hAnsi="Arial" w:cs="Arial"/>
          <w:color w:val="000000" w:themeColor="text1"/>
          <w:u w:val="single"/>
        </w:rPr>
        <w:t>ection</w:t>
      </w:r>
      <w:r w:rsidR="008414E6" w:rsidRPr="00752921">
        <w:rPr>
          <w:rFonts w:ascii="Arial" w:hAnsi="Arial" w:cs="Arial"/>
          <w:color w:val="000000" w:themeColor="text1"/>
          <w:u w:val="single"/>
        </w:rPr>
        <w:t xml:space="preserve"> 626.9521 and subparagraph 626.9541(1)(h)3., F.S.</w:t>
      </w:r>
      <w:r w:rsidRPr="00752921">
        <w:rPr>
          <w:rFonts w:ascii="Arial" w:hAnsi="Arial" w:cs="Arial"/>
          <w:color w:val="000000" w:themeColor="text1"/>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lastRenderedPageBreak/>
        <w:t>(a) Facilitating any discount, reduction, credit, or paying any fee or portion of the cost of an inspection, inspection report, appraisal, or survey, including wind inspection</w:t>
      </w:r>
      <w:r w:rsidR="00B85291" w:rsidRPr="00752921">
        <w:rPr>
          <w:rFonts w:ascii="Arial" w:hAnsi="Arial" w:cs="Arial"/>
          <w:color w:val="000000" w:themeColor="text1"/>
          <w:u w:val="single"/>
        </w:rPr>
        <w:t>, to a purchaser or prospective purchaser of title insurance</w:t>
      </w:r>
      <w:r w:rsidRPr="00752921">
        <w:rPr>
          <w:rFonts w:ascii="Arial" w:hAnsi="Arial" w:cs="Arial"/>
          <w:color w:val="000000" w:themeColor="text1"/>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(b) Providing membership in any organization, society, association, guild, union, alliance or club at a discount, reduced rate, or at no cost</w:t>
      </w:r>
      <w:r w:rsidR="00B85291" w:rsidRPr="00752921">
        <w:rPr>
          <w:rFonts w:ascii="Arial" w:hAnsi="Arial" w:cs="Arial"/>
          <w:color w:val="000000" w:themeColor="text1"/>
          <w:u w:val="single"/>
        </w:rPr>
        <w:t xml:space="preserve"> to a</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(c) Making or offering to make a charitable or other tax-deductible contribution on behalf of the purchaser</w:t>
      </w:r>
      <w:r w:rsidR="008414E6" w:rsidRPr="00752921">
        <w:rPr>
          <w:rFonts w:ascii="Arial" w:hAnsi="Arial" w:cs="Arial"/>
          <w:color w:val="000000" w:themeColor="text1"/>
          <w:u w:val="single"/>
        </w:rPr>
        <w:t xml:space="preserve"> </w:t>
      </w:r>
      <w:r w:rsidR="00B85291" w:rsidRPr="00752921">
        <w:rPr>
          <w:rFonts w:ascii="Arial" w:hAnsi="Arial" w:cs="Arial"/>
          <w:color w:val="000000" w:themeColor="text1"/>
          <w:u w:val="single"/>
        </w:rPr>
        <w:t xml:space="preserve">or prospective purchaser </w:t>
      </w:r>
      <w:r w:rsidR="008414E6" w:rsidRPr="00752921">
        <w:rPr>
          <w:rFonts w:ascii="Arial" w:hAnsi="Arial" w:cs="Arial"/>
          <w:color w:val="000000" w:themeColor="text1"/>
          <w:u w:val="single"/>
        </w:rPr>
        <w:t>of title insurance</w:t>
      </w:r>
      <w:r w:rsidRPr="00752921">
        <w:rPr>
          <w:rFonts w:ascii="Arial" w:hAnsi="Arial" w:cs="Arial"/>
          <w:color w:val="000000" w:themeColor="text1"/>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(d) Providing or offering stocks, bonds, securities, property, or any dividend or profit accruing or to accrue thereon</w:t>
      </w:r>
      <w:r w:rsidR="00B85291" w:rsidRPr="00752921">
        <w:rPr>
          <w:rFonts w:ascii="Arial" w:hAnsi="Arial" w:cs="Arial"/>
          <w:color w:val="000000" w:themeColor="text1"/>
          <w:u w:val="single"/>
        </w:rPr>
        <w:t xml:space="preserve"> to a</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r w:rsidR="00667F13">
        <w:rPr>
          <w:rFonts w:ascii="Arial" w:hAnsi="Arial" w:cs="Arial"/>
          <w:color w:val="000000" w:themeColor="text1"/>
          <w:u w:val="single"/>
        </w:rPr>
        <w:t xml:space="preserve"> However, the use of lawful affiliated business arrangements that are permitted under the Federal Real Estate Settlement Procedure Act would not violate this subparagraph and would be allowable under paragraph (2) of this rule.</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(e) Providing or offering employment </w:t>
      </w:r>
      <w:r w:rsidR="002953B6">
        <w:rPr>
          <w:rFonts w:ascii="Arial" w:hAnsi="Arial" w:cs="Arial"/>
          <w:color w:val="000000" w:themeColor="text1"/>
          <w:u w:val="single"/>
        </w:rPr>
        <w:t xml:space="preserve">to </w:t>
      </w:r>
      <w:r w:rsidR="009957B0">
        <w:rPr>
          <w:rFonts w:ascii="Arial" w:hAnsi="Arial" w:cs="Arial"/>
          <w:color w:val="000000" w:themeColor="text1"/>
          <w:u w:val="single"/>
        </w:rPr>
        <w:t>a</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002953B6">
        <w:rPr>
          <w:rFonts w:ascii="Arial" w:hAnsi="Arial" w:cs="Arial"/>
          <w:color w:val="000000" w:themeColor="text1"/>
          <w:u w:val="single"/>
        </w:rPr>
        <w:t xml:space="preserve"> </w:t>
      </w:r>
      <w:r w:rsidRPr="00752921">
        <w:rPr>
          <w:rFonts w:ascii="Arial" w:hAnsi="Arial" w:cs="Arial"/>
          <w:color w:val="000000" w:themeColor="text1"/>
          <w:u w:val="single"/>
        </w:rPr>
        <w:t>in exchange for the purchase of title insurance.</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(f) </w:t>
      </w:r>
      <w:r w:rsidR="00AF61D2">
        <w:rPr>
          <w:rFonts w:ascii="Arial" w:hAnsi="Arial" w:cs="Arial"/>
          <w:color w:val="000000" w:themeColor="text1"/>
          <w:u w:val="single"/>
        </w:rPr>
        <w:t>Providing</w:t>
      </w:r>
      <w:r w:rsidRPr="00752921">
        <w:rPr>
          <w:rFonts w:ascii="Arial" w:hAnsi="Arial" w:cs="Arial"/>
          <w:color w:val="000000" w:themeColor="text1"/>
          <w:u w:val="single"/>
        </w:rPr>
        <w:t xml:space="preserve"> or paying for the prin</w:t>
      </w:r>
      <w:r w:rsidR="00AF61D2">
        <w:rPr>
          <w:rFonts w:ascii="Arial" w:hAnsi="Arial" w:cs="Arial"/>
          <w:color w:val="000000" w:themeColor="text1"/>
          <w:u w:val="single"/>
        </w:rPr>
        <w:t xml:space="preserve">ting of bulletins, flyers, post </w:t>
      </w:r>
      <w:r w:rsidRPr="00752921">
        <w:rPr>
          <w:rFonts w:ascii="Arial" w:hAnsi="Arial" w:cs="Arial"/>
          <w:color w:val="000000" w:themeColor="text1"/>
          <w:u w:val="single"/>
        </w:rPr>
        <w:t xml:space="preserve">cards, labels, etc. </w:t>
      </w:r>
      <w:r w:rsidR="00B23B30">
        <w:rPr>
          <w:rFonts w:ascii="Arial" w:hAnsi="Arial" w:cs="Arial"/>
          <w:color w:val="000000" w:themeColor="text1"/>
          <w:u w:val="single"/>
        </w:rPr>
        <w:t>that promote the business of</w:t>
      </w:r>
      <w:r w:rsidRPr="00752921">
        <w:rPr>
          <w:rFonts w:ascii="Arial" w:hAnsi="Arial" w:cs="Arial"/>
          <w:color w:val="000000" w:themeColor="text1"/>
          <w:u w:val="single"/>
        </w:rPr>
        <w:t xml:space="preserve"> a</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p>
    <w:p w:rsidR="00B22F17" w:rsidRPr="00752921" w:rsidRDefault="00B22F17" w:rsidP="002C0663">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(g) Furnishing or paying for the furnishing of office equipment (fax machines, telephones, copy machines, etc.) to a </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(h) Providing or paying for cellular telephone contracts for a </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 xml:space="preserve">. </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(i) Providing simulated panoramic home and property tours to real estate </w:t>
      </w:r>
      <w:r w:rsidR="009957B0">
        <w:rPr>
          <w:rFonts w:ascii="Arial" w:hAnsi="Arial" w:cs="Arial"/>
          <w:color w:val="000000" w:themeColor="text1"/>
          <w:u w:val="single"/>
        </w:rPr>
        <w:t>brokers</w:t>
      </w:r>
      <w:r w:rsidR="009957B0" w:rsidRPr="00752921">
        <w:rPr>
          <w:rFonts w:ascii="Arial" w:hAnsi="Arial" w:cs="Arial"/>
          <w:color w:val="000000" w:themeColor="text1"/>
          <w:u w:val="single"/>
        </w:rPr>
        <w:t xml:space="preserve"> </w:t>
      </w:r>
      <w:r w:rsidRPr="00752921">
        <w:rPr>
          <w:rFonts w:ascii="Arial" w:hAnsi="Arial" w:cs="Arial"/>
          <w:color w:val="000000" w:themeColor="text1"/>
          <w:u w:val="single"/>
        </w:rPr>
        <w:t xml:space="preserve">or real estate </w:t>
      </w:r>
      <w:r w:rsidR="002A6002">
        <w:rPr>
          <w:rFonts w:ascii="Arial" w:hAnsi="Arial" w:cs="Arial"/>
          <w:color w:val="000000" w:themeColor="text1"/>
          <w:u w:val="single"/>
        </w:rPr>
        <w:t>sales associates</w:t>
      </w:r>
      <w:r w:rsidR="002A6002" w:rsidRPr="00752921">
        <w:rPr>
          <w:rFonts w:ascii="Arial" w:hAnsi="Arial" w:cs="Arial"/>
          <w:color w:val="000000" w:themeColor="text1"/>
          <w:u w:val="single"/>
        </w:rPr>
        <w:t xml:space="preserve"> </w:t>
      </w:r>
      <w:r w:rsidR="008414E6" w:rsidRPr="00752921">
        <w:rPr>
          <w:rFonts w:ascii="Arial" w:hAnsi="Arial" w:cs="Arial"/>
          <w:color w:val="000000" w:themeColor="text1"/>
          <w:u w:val="single"/>
        </w:rPr>
        <w:t xml:space="preserve">that </w:t>
      </w:r>
      <w:r w:rsidRPr="00752921">
        <w:rPr>
          <w:rFonts w:ascii="Arial" w:hAnsi="Arial" w:cs="Arial"/>
          <w:color w:val="000000" w:themeColor="text1"/>
          <w:u w:val="single"/>
        </w:rPr>
        <w:t xml:space="preserve">they </w:t>
      </w:r>
      <w:proofErr w:type="gramStart"/>
      <w:r w:rsidRPr="00752921">
        <w:rPr>
          <w:rFonts w:ascii="Arial" w:hAnsi="Arial" w:cs="Arial"/>
          <w:color w:val="000000" w:themeColor="text1"/>
          <w:u w:val="single"/>
        </w:rPr>
        <w:t>utilize  to</w:t>
      </w:r>
      <w:proofErr w:type="gramEnd"/>
      <w:r w:rsidRPr="00752921">
        <w:rPr>
          <w:rFonts w:ascii="Arial" w:hAnsi="Arial" w:cs="Arial"/>
          <w:color w:val="000000" w:themeColor="text1"/>
          <w:u w:val="single"/>
        </w:rPr>
        <w:t xml:space="preserve"> promote their listings. </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lastRenderedPageBreak/>
        <w:t xml:space="preserve">(j) Providing or paying for gift cards or gift certificates to or for a </w:t>
      </w:r>
      <w:r w:rsidR="002953B6">
        <w:rPr>
          <w:rFonts w:ascii="Arial" w:hAnsi="Arial" w:cs="Arial"/>
          <w:color w:val="000000" w:themeColor="text1"/>
          <w:u w:val="single"/>
        </w:rPr>
        <w:t xml:space="preserve"> </w:t>
      </w:r>
      <w:r w:rsidR="002953B6" w:rsidRPr="002953B6">
        <w:rPr>
          <w:rFonts w:ascii="Arial" w:hAnsi="Arial" w:cs="Arial"/>
          <w:color w:val="000000" w:themeColor="text1"/>
          <w:u w:val="single"/>
        </w:rPr>
        <w:t>referrer of settlement service business</w:t>
      </w:r>
      <w:r w:rsidR="00B85291" w:rsidRPr="00752921">
        <w:rPr>
          <w:rFonts w:ascii="Arial" w:hAnsi="Arial" w:cs="Arial"/>
          <w:color w:val="000000" w:themeColor="text1"/>
          <w:u w:val="single"/>
        </w:rPr>
        <w:t xml:space="preserve"> or to a purchaser or prospective purchaser of title insurance</w:t>
      </w:r>
      <w:r w:rsidRPr="00752921">
        <w:rPr>
          <w:rFonts w:ascii="Arial" w:hAnsi="Arial" w:cs="Arial"/>
          <w:color w:val="000000" w:themeColor="text1"/>
          <w:u w:val="single"/>
        </w:rPr>
        <w:t xml:space="preserve">. </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(k) Sponsoring and hosting, or paying for the sponsoring and hosting, of open houses for real estate </w:t>
      </w:r>
      <w:r w:rsidR="002953B6">
        <w:rPr>
          <w:rFonts w:ascii="Arial" w:hAnsi="Arial" w:cs="Arial"/>
          <w:color w:val="000000" w:themeColor="text1"/>
          <w:u w:val="single"/>
        </w:rPr>
        <w:t>brokers</w:t>
      </w:r>
      <w:r w:rsidR="002953B6" w:rsidRPr="00752921">
        <w:rPr>
          <w:rFonts w:ascii="Arial" w:hAnsi="Arial" w:cs="Arial"/>
          <w:color w:val="000000" w:themeColor="text1"/>
          <w:u w:val="single"/>
        </w:rPr>
        <w:t xml:space="preserve"> </w:t>
      </w:r>
      <w:r w:rsidRPr="00752921">
        <w:rPr>
          <w:rFonts w:ascii="Arial" w:hAnsi="Arial" w:cs="Arial"/>
          <w:color w:val="000000" w:themeColor="text1"/>
          <w:u w:val="single"/>
        </w:rPr>
        <w:t xml:space="preserve">or real estate </w:t>
      </w:r>
      <w:r w:rsidR="002A6002">
        <w:rPr>
          <w:rFonts w:ascii="Arial" w:hAnsi="Arial" w:cs="Arial"/>
          <w:color w:val="000000" w:themeColor="text1"/>
          <w:u w:val="single"/>
        </w:rPr>
        <w:t>sales associates</w:t>
      </w:r>
      <w:r w:rsidR="002A6002" w:rsidRPr="00752921">
        <w:rPr>
          <w:rFonts w:ascii="Arial" w:hAnsi="Arial" w:cs="Arial"/>
          <w:color w:val="000000" w:themeColor="text1"/>
          <w:u w:val="single"/>
        </w:rPr>
        <w:t xml:space="preserve"> </w:t>
      </w:r>
      <w:r w:rsidRPr="00752921">
        <w:rPr>
          <w:rFonts w:ascii="Arial" w:hAnsi="Arial" w:cs="Arial"/>
          <w:color w:val="000000" w:themeColor="text1"/>
          <w:u w:val="single"/>
        </w:rPr>
        <w:t xml:space="preserve">to promote their listings. </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(l) Providing or paying for food, beverages, or room rentals at events designed to promote the business of a </w:t>
      </w:r>
      <w:r w:rsidR="00453EAE" w:rsidRPr="002953B6">
        <w:rPr>
          <w:rFonts w:ascii="Arial" w:hAnsi="Arial" w:cs="Arial"/>
          <w:color w:val="000000" w:themeColor="text1"/>
          <w:u w:val="single"/>
        </w:rPr>
        <w:t>referrer of settlement service business</w:t>
      </w:r>
      <w:r w:rsidR="00453EAE" w:rsidRPr="00752921" w:rsidDel="002953B6">
        <w:rPr>
          <w:rFonts w:ascii="Arial" w:hAnsi="Arial" w:cs="Arial"/>
          <w:color w:val="000000" w:themeColor="text1"/>
          <w:u w:val="single"/>
        </w:rPr>
        <w:t xml:space="preserve"> </w:t>
      </w:r>
      <w:r w:rsidRPr="00752921">
        <w:rPr>
          <w:rFonts w:ascii="Arial" w:hAnsi="Arial" w:cs="Arial"/>
          <w:color w:val="000000" w:themeColor="text1"/>
          <w:u w:val="single"/>
        </w:rPr>
        <w:t xml:space="preserve">other than the title </w:t>
      </w:r>
      <w:r w:rsidR="00AF61D2">
        <w:rPr>
          <w:rFonts w:ascii="Arial" w:hAnsi="Arial" w:cs="Arial"/>
          <w:color w:val="000000" w:themeColor="text1"/>
          <w:u w:val="single"/>
        </w:rPr>
        <w:t xml:space="preserve">insurance </w:t>
      </w:r>
      <w:r w:rsidRPr="00752921">
        <w:rPr>
          <w:rFonts w:ascii="Arial" w:hAnsi="Arial" w:cs="Arial"/>
          <w:color w:val="000000" w:themeColor="text1"/>
          <w:u w:val="single"/>
        </w:rPr>
        <w:t xml:space="preserve">agent or agency. </w:t>
      </w:r>
    </w:p>
    <w:p w:rsidR="00B22F17"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(m) Paying advertising costs to advertise and promote the listings of real estate </w:t>
      </w:r>
      <w:r w:rsidR="009957B0">
        <w:rPr>
          <w:rFonts w:ascii="Arial" w:hAnsi="Arial" w:cs="Arial"/>
          <w:color w:val="000000" w:themeColor="text1"/>
          <w:u w:val="single"/>
        </w:rPr>
        <w:t>brokers</w:t>
      </w:r>
      <w:r w:rsidR="009957B0" w:rsidRPr="00752921">
        <w:rPr>
          <w:rFonts w:ascii="Arial" w:hAnsi="Arial" w:cs="Arial"/>
          <w:color w:val="000000" w:themeColor="text1"/>
          <w:u w:val="single"/>
        </w:rPr>
        <w:t xml:space="preserve"> </w:t>
      </w:r>
      <w:r w:rsidRPr="00752921">
        <w:rPr>
          <w:rFonts w:ascii="Arial" w:hAnsi="Arial" w:cs="Arial"/>
          <w:color w:val="000000" w:themeColor="text1"/>
          <w:u w:val="single"/>
        </w:rPr>
        <w:t xml:space="preserve">or real estate </w:t>
      </w:r>
      <w:r w:rsidR="002A6002">
        <w:rPr>
          <w:rFonts w:ascii="Arial" w:hAnsi="Arial" w:cs="Arial"/>
          <w:color w:val="000000" w:themeColor="text1"/>
          <w:u w:val="single"/>
        </w:rPr>
        <w:t>sales associates</w:t>
      </w:r>
      <w:r w:rsidR="002A6002" w:rsidRPr="00752921">
        <w:rPr>
          <w:rFonts w:ascii="Arial" w:hAnsi="Arial" w:cs="Arial"/>
          <w:color w:val="000000" w:themeColor="text1"/>
          <w:u w:val="single"/>
        </w:rPr>
        <w:t xml:space="preserve"> </w:t>
      </w:r>
      <w:r w:rsidR="00AF61D2">
        <w:rPr>
          <w:rFonts w:ascii="Arial" w:hAnsi="Arial" w:cs="Arial"/>
          <w:color w:val="000000" w:themeColor="text1"/>
          <w:u w:val="single"/>
        </w:rPr>
        <w:t>via</w:t>
      </w:r>
      <w:r w:rsidRPr="00752921">
        <w:rPr>
          <w:rFonts w:ascii="Arial" w:hAnsi="Arial" w:cs="Arial"/>
          <w:color w:val="000000" w:themeColor="text1"/>
          <w:u w:val="single"/>
        </w:rPr>
        <w:t xml:space="preserve"> publications</w:t>
      </w:r>
      <w:r w:rsidR="00AF61D2">
        <w:rPr>
          <w:rFonts w:ascii="Arial" w:hAnsi="Arial" w:cs="Arial"/>
          <w:color w:val="000000" w:themeColor="text1"/>
          <w:u w:val="single"/>
        </w:rPr>
        <w:t xml:space="preserve">, </w:t>
      </w:r>
      <w:r w:rsidR="00601428">
        <w:rPr>
          <w:rFonts w:ascii="Arial" w:hAnsi="Arial" w:cs="Arial"/>
          <w:color w:val="000000" w:themeColor="text1"/>
          <w:u w:val="single"/>
        </w:rPr>
        <w:t xml:space="preserve">signs, </w:t>
      </w:r>
      <w:r w:rsidR="00AF61D2">
        <w:rPr>
          <w:rFonts w:ascii="Arial" w:hAnsi="Arial" w:cs="Arial"/>
          <w:color w:val="000000" w:themeColor="text1"/>
          <w:u w:val="single"/>
        </w:rPr>
        <w:t xml:space="preserve">emails, websites, webpages, banners, or </w:t>
      </w:r>
      <w:r w:rsidR="00601428">
        <w:rPr>
          <w:rFonts w:ascii="Arial" w:hAnsi="Arial" w:cs="Arial"/>
          <w:color w:val="000000" w:themeColor="text1"/>
          <w:u w:val="single"/>
        </w:rPr>
        <w:t>other</w:t>
      </w:r>
      <w:r w:rsidR="00AF61D2">
        <w:rPr>
          <w:rFonts w:ascii="Arial" w:hAnsi="Arial" w:cs="Arial"/>
          <w:color w:val="000000" w:themeColor="text1"/>
          <w:u w:val="single"/>
        </w:rPr>
        <w:t xml:space="preserve"> forms o</w:t>
      </w:r>
      <w:r w:rsidR="00601428">
        <w:rPr>
          <w:rFonts w:ascii="Arial" w:hAnsi="Arial" w:cs="Arial"/>
          <w:color w:val="000000" w:themeColor="text1"/>
          <w:u w:val="single"/>
        </w:rPr>
        <w:t>f</w:t>
      </w:r>
      <w:r w:rsidR="00AF61D2">
        <w:rPr>
          <w:rFonts w:ascii="Arial" w:hAnsi="Arial" w:cs="Arial"/>
          <w:color w:val="000000" w:themeColor="text1"/>
          <w:u w:val="single"/>
        </w:rPr>
        <w:t xml:space="preserve"> media</w:t>
      </w:r>
      <w:r w:rsidRPr="00752921">
        <w:rPr>
          <w:rFonts w:ascii="Arial" w:hAnsi="Arial" w:cs="Arial"/>
          <w:color w:val="000000" w:themeColor="text1"/>
          <w:u w:val="single"/>
        </w:rPr>
        <w:t>.</w:t>
      </w:r>
    </w:p>
    <w:p w:rsidR="00B23B30" w:rsidRPr="00752921" w:rsidRDefault="00B23B30" w:rsidP="00B23B30">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w:t>
      </w:r>
      <w:r>
        <w:rPr>
          <w:rFonts w:ascii="Arial" w:hAnsi="Arial" w:cs="Arial"/>
          <w:color w:val="000000" w:themeColor="text1"/>
          <w:u w:val="single"/>
        </w:rPr>
        <w:t>n</w:t>
      </w:r>
      <w:r w:rsidRPr="00752921">
        <w:rPr>
          <w:rFonts w:ascii="Arial" w:hAnsi="Arial" w:cs="Arial"/>
          <w:color w:val="000000" w:themeColor="text1"/>
          <w:u w:val="single"/>
        </w:rPr>
        <w:t xml:space="preserve">) </w:t>
      </w:r>
      <w:r w:rsidRPr="00B23B30">
        <w:rPr>
          <w:rFonts w:ascii="Arial" w:hAnsi="Arial" w:cs="Arial"/>
          <w:color w:val="000000" w:themeColor="text1"/>
          <w:u w:val="single"/>
        </w:rPr>
        <w:t>Providing an endorsement</w:t>
      </w:r>
      <w:r>
        <w:rPr>
          <w:rFonts w:ascii="Arial" w:hAnsi="Arial" w:cs="Arial"/>
          <w:color w:val="000000" w:themeColor="text1"/>
          <w:u w:val="single"/>
        </w:rPr>
        <w:t>,</w:t>
      </w:r>
      <w:r w:rsidRPr="00B23B30">
        <w:rPr>
          <w:rFonts w:ascii="Arial" w:hAnsi="Arial" w:cs="Arial"/>
          <w:color w:val="000000" w:themeColor="text1"/>
          <w:u w:val="single"/>
        </w:rPr>
        <w:t xml:space="preserve"> designation of preferred status</w:t>
      </w:r>
      <w:r>
        <w:rPr>
          <w:rFonts w:ascii="Arial" w:hAnsi="Arial" w:cs="Arial"/>
          <w:color w:val="000000" w:themeColor="text1"/>
          <w:u w:val="single"/>
        </w:rPr>
        <w:t>,</w:t>
      </w:r>
      <w:r w:rsidRPr="00B23B30">
        <w:rPr>
          <w:rFonts w:ascii="Arial" w:hAnsi="Arial" w:cs="Arial"/>
          <w:color w:val="000000" w:themeColor="text1"/>
          <w:u w:val="single"/>
        </w:rPr>
        <w:t xml:space="preserve"> approved st</w:t>
      </w:r>
      <w:r>
        <w:rPr>
          <w:rFonts w:ascii="Arial" w:hAnsi="Arial" w:cs="Arial"/>
          <w:color w:val="000000" w:themeColor="text1"/>
          <w:u w:val="single"/>
        </w:rPr>
        <w:t>atus, or featured partner statu</w:t>
      </w:r>
      <w:r w:rsidRPr="00B23B30">
        <w:rPr>
          <w:rFonts w:ascii="Arial" w:hAnsi="Arial" w:cs="Arial"/>
          <w:color w:val="000000" w:themeColor="text1"/>
          <w:u w:val="single"/>
        </w:rPr>
        <w:t>s on</w:t>
      </w:r>
      <w:r>
        <w:rPr>
          <w:rFonts w:ascii="Arial" w:hAnsi="Arial" w:cs="Arial"/>
          <w:color w:val="000000" w:themeColor="text1"/>
          <w:u w:val="single"/>
        </w:rPr>
        <w:t xml:space="preserve"> </w:t>
      </w:r>
      <w:r w:rsidRPr="00B23B30">
        <w:rPr>
          <w:rFonts w:ascii="Arial" w:hAnsi="Arial" w:cs="Arial"/>
          <w:color w:val="000000" w:themeColor="text1"/>
          <w:u w:val="single"/>
        </w:rPr>
        <w:t>publications</w:t>
      </w:r>
      <w:r>
        <w:rPr>
          <w:rFonts w:ascii="Arial" w:hAnsi="Arial" w:cs="Arial"/>
          <w:color w:val="000000" w:themeColor="text1"/>
          <w:u w:val="single"/>
        </w:rPr>
        <w:t>,</w:t>
      </w:r>
      <w:r w:rsidRPr="00B23B30">
        <w:rPr>
          <w:rFonts w:ascii="Arial" w:hAnsi="Arial" w:cs="Arial"/>
          <w:color w:val="000000" w:themeColor="text1"/>
          <w:u w:val="single"/>
        </w:rPr>
        <w:t xml:space="preserve"> signs</w:t>
      </w:r>
      <w:r>
        <w:rPr>
          <w:rFonts w:ascii="Arial" w:hAnsi="Arial" w:cs="Arial"/>
          <w:color w:val="000000" w:themeColor="text1"/>
          <w:u w:val="single"/>
        </w:rPr>
        <w:t>,</w:t>
      </w:r>
      <w:r w:rsidRPr="00B23B30">
        <w:rPr>
          <w:rFonts w:ascii="Arial" w:hAnsi="Arial" w:cs="Arial"/>
          <w:color w:val="000000" w:themeColor="text1"/>
          <w:u w:val="single"/>
        </w:rPr>
        <w:t xml:space="preserve"> </w:t>
      </w:r>
      <w:r>
        <w:rPr>
          <w:rFonts w:ascii="Arial" w:hAnsi="Arial" w:cs="Arial"/>
          <w:color w:val="000000" w:themeColor="text1"/>
          <w:u w:val="single"/>
        </w:rPr>
        <w:t xml:space="preserve">emails, </w:t>
      </w:r>
      <w:r w:rsidRPr="00B23B30">
        <w:rPr>
          <w:rFonts w:ascii="Arial" w:hAnsi="Arial" w:cs="Arial"/>
          <w:color w:val="000000" w:themeColor="text1"/>
          <w:u w:val="single"/>
        </w:rPr>
        <w:t>websites</w:t>
      </w:r>
      <w:r w:rsidR="003337CF">
        <w:rPr>
          <w:rFonts w:ascii="Arial" w:hAnsi="Arial" w:cs="Arial"/>
          <w:color w:val="000000" w:themeColor="text1"/>
          <w:u w:val="single"/>
        </w:rPr>
        <w:t>, webpages</w:t>
      </w:r>
      <w:r>
        <w:rPr>
          <w:rFonts w:ascii="Arial" w:hAnsi="Arial" w:cs="Arial"/>
          <w:color w:val="000000" w:themeColor="text1"/>
          <w:u w:val="single"/>
        </w:rPr>
        <w:t>,</w:t>
      </w:r>
      <w:r w:rsidRPr="00B23B30">
        <w:rPr>
          <w:rFonts w:ascii="Arial" w:hAnsi="Arial" w:cs="Arial"/>
          <w:color w:val="000000" w:themeColor="text1"/>
          <w:u w:val="single"/>
        </w:rPr>
        <w:t xml:space="preserve"> banners or other forms of media promoting the business of real estate</w:t>
      </w:r>
      <w:r>
        <w:rPr>
          <w:rFonts w:ascii="Arial" w:hAnsi="Arial" w:cs="Arial"/>
          <w:color w:val="000000" w:themeColor="text1"/>
          <w:u w:val="single"/>
        </w:rPr>
        <w:t xml:space="preserve"> </w:t>
      </w:r>
      <w:r w:rsidRPr="00B23B30">
        <w:rPr>
          <w:rFonts w:ascii="Arial" w:hAnsi="Arial" w:cs="Arial"/>
          <w:color w:val="000000" w:themeColor="text1"/>
          <w:u w:val="single"/>
        </w:rPr>
        <w:t xml:space="preserve">brokers or real estate </w:t>
      </w:r>
      <w:r w:rsidR="002A6002">
        <w:rPr>
          <w:rFonts w:ascii="Arial" w:hAnsi="Arial" w:cs="Arial"/>
          <w:color w:val="000000" w:themeColor="text1"/>
          <w:u w:val="single"/>
        </w:rPr>
        <w:t>sales associates</w:t>
      </w:r>
      <w:r w:rsidRPr="00752921">
        <w:rPr>
          <w:rFonts w:ascii="Arial" w:hAnsi="Arial" w:cs="Arial"/>
          <w:color w:val="000000" w:themeColor="text1"/>
          <w:u w:val="single"/>
        </w:rPr>
        <w: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w:t>
      </w:r>
      <w:r w:rsidR="00B23B30">
        <w:rPr>
          <w:rFonts w:ascii="Arial" w:hAnsi="Arial" w:cs="Arial"/>
          <w:color w:val="000000" w:themeColor="text1"/>
          <w:u w:val="single"/>
        </w:rPr>
        <w:t>o</w:t>
      </w:r>
      <w:r w:rsidRPr="00752921">
        <w:rPr>
          <w:rFonts w:ascii="Arial" w:hAnsi="Arial" w:cs="Arial"/>
          <w:color w:val="000000" w:themeColor="text1"/>
          <w:u w:val="single"/>
        </w:rPr>
        <w:t xml:space="preserve">) Paying a </w:t>
      </w:r>
      <w:r w:rsidR="00453EAE" w:rsidRPr="002953B6">
        <w:rPr>
          <w:rFonts w:ascii="Arial" w:hAnsi="Arial" w:cs="Arial"/>
          <w:color w:val="000000" w:themeColor="text1"/>
          <w:u w:val="single"/>
        </w:rPr>
        <w:t>referrer of settlement service business</w:t>
      </w:r>
      <w:r w:rsidR="00453EAE" w:rsidRPr="00752921" w:rsidDel="009957B0">
        <w:rPr>
          <w:rFonts w:ascii="Arial" w:hAnsi="Arial" w:cs="Arial"/>
          <w:color w:val="000000" w:themeColor="text1"/>
          <w:u w:val="single"/>
        </w:rPr>
        <w:t xml:space="preserve"> </w:t>
      </w:r>
      <w:r w:rsidRPr="00752921">
        <w:rPr>
          <w:rFonts w:ascii="Arial" w:hAnsi="Arial" w:cs="Arial"/>
          <w:color w:val="000000" w:themeColor="text1"/>
          <w:u w:val="single"/>
        </w:rPr>
        <w:t xml:space="preserve">to fill out processing (order) forms in exchange for title insurance contracts. </w:t>
      </w:r>
    </w:p>
    <w:p w:rsidR="00B22F17" w:rsidRPr="00752921" w:rsidRDefault="002C0663"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w:t>
      </w:r>
      <w:r w:rsidR="00B23B30">
        <w:rPr>
          <w:rFonts w:ascii="Arial" w:hAnsi="Arial" w:cs="Arial"/>
          <w:color w:val="000000" w:themeColor="text1"/>
          <w:u w:val="single"/>
        </w:rPr>
        <w:t>p</w:t>
      </w:r>
      <w:r w:rsidR="00B22F17" w:rsidRPr="00752921">
        <w:rPr>
          <w:rFonts w:ascii="Arial" w:hAnsi="Arial" w:cs="Arial"/>
          <w:color w:val="000000" w:themeColor="text1"/>
          <w:u w:val="single"/>
        </w:rPr>
        <w:t xml:space="preserve">) Providing “leads” or mailing lists to </w:t>
      </w:r>
      <w:r w:rsidR="00B23B30">
        <w:rPr>
          <w:rFonts w:ascii="Arial" w:hAnsi="Arial" w:cs="Arial"/>
          <w:color w:val="000000" w:themeColor="text1"/>
          <w:u w:val="single"/>
        </w:rPr>
        <w:t>or on behalf of</w:t>
      </w:r>
      <w:r w:rsidR="00B23B30" w:rsidRPr="00752921">
        <w:rPr>
          <w:rFonts w:ascii="Arial" w:hAnsi="Arial" w:cs="Arial"/>
          <w:color w:val="000000" w:themeColor="text1"/>
          <w:u w:val="single"/>
        </w:rPr>
        <w:t xml:space="preserve"> </w:t>
      </w:r>
      <w:r w:rsidR="00B22F17" w:rsidRPr="00752921">
        <w:rPr>
          <w:rFonts w:ascii="Arial" w:hAnsi="Arial" w:cs="Arial"/>
          <w:color w:val="000000" w:themeColor="text1"/>
          <w:u w:val="single"/>
        </w:rPr>
        <w:t>a</w:t>
      </w:r>
      <w:r w:rsidR="00392637">
        <w:rPr>
          <w:rFonts w:ascii="Arial" w:hAnsi="Arial" w:cs="Arial"/>
          <w:color w:val="000000" w:themeColor="text1"/>
          <w:u w:val="single"/>
        </w:rPr>
        <w:t xml:space="preserve"> </w:t>
      </w:r>
      <w:r w:rsidR="00453EAE" w:rsidRPr="002953B6">
        <w:rPr>
          <w:rFonts w:ascii="Arial" w:hAnsi="Arial" w:cs="Arial"/>
          <w:color w:val="000000" w:themeColor="text1"/>
          <w:u w:val="single"/>
        </w:rPr>
        <w:t>referrer of settlement service business</w:t>
      </w:r>
      <w:r w:rsidR="00453EAE" w:rsidRPr="00752921" w:rsidDel="009957B0">
        <w:rPr>
          <w:rFonts w:ascii="Arial" w:hAnsi="Arial" w:cs="Arial"/>
          <w:color w:val="000000" w:themeColor="text1"/>
          <w:u w:val="single"/>
        </w:rPr>
        <w:t xml:space="preserve"> </w:t>
      </w:r>
      <w:r w:rsidR="00B22F17" w:rsidRPr="00752921">
        <w:rPr>
          <w:rFonts w:ascii="Arial" w:hAnsi="Arial" w:cs="Arial"/>
          <w:color w:val="000000" w:themeColor="text1"/>
          <w:u w:val="single"/>
        </w:rPr>
        <w:t>at no cost or a reduced cost.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w:t>
      </w:r>
      <w:r w:rsidR="00B23B30">
        <w:rPr>
          <w:rFonts w:ascii="Arial" w:hAnsi="Arial" w:cs="Arial"/>
          <w:color w:val="000000" w:themeColor="text1"/>
          <w:u w:val="single"/>
        </w:rPr>
        <w:t>q</w:t>
      </w:r>
      <w:r w:rsidRPr="00752921">
        <w:rPr>
          <w:rFonts w:ascii="Arial" w:hAnsi="Arial" w:cs="Arial"/>
          <w:color w:val="000000" w:themeColor="text1"/>
          <w:u w:val="single"/>
        </w:rPr>
        <w:t xml:space="preserve">) Entering into any arrangement to provide unearned compensation to a </w:t>
      </w:r>
      <w:r w:rsidR="00453EAE"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w:t>
      </w:r>
      <w:r w:rsidR="00B23B30">
        <w:rPr>
          <w:rFonts w:ascii="Arial" w:hAnsi="Arial" w:cs="Arial"/>
          <w:color w:val="000000" w:themeColor="text1"/>
          <w:u w:val="single"/>
        </w:rPr>
        <w:t>r</w:t>
      </w:r>
      <w:r w:rsidRPr="00752921">
        <w:rPr>
          <w:rFonts w:ascii="Arial" w:hAnsi="Arial" w:cs="Arial"/>
          <w:color w:val="000000" w:themeColor="text1"/>
          <w:u w:val="single"/>
        </w:rPr>
        <w:t xml:space="preserve">) Providing, or offering to provide, non-title services, without a charge that is commensurate with the actual cost, to </w:t>
      </w:r>
      <w:r w:rsidR="00B85291" w:rsidRPr="00752921">
        <w:rPr>
          <w:rFonts w:ascii="Arial" w:hAnsi="Arial" w:cs="Arial"/>
          <w:color w:val="000000" w:themeColor="text1"/>
          <w:u w:val="single"/>
        </w:rPr>
        <w:t xml:space="preserve">a </w:t>
      </w:r>
      <w:r w:rsidR="00453EAE"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(5) Except as </w:t>
      </w:r>
      <w:r w:rsidR="008414E6" w:rsidRPr="00752921">
        <w:rPr>
          <w:rFonts w:ascii="Arial" w:hAnsi="Arial" w:cs="Arial"/>
          <w:color w:val="000000" w:themeColor="text1"/>
          <w:u w:val="single"/>
        </w:rPr>
        <w:t xml:space="preserve">prohibited </w:t>
      </w:r>
      <w:r w:rsidRPr="00752921">
        <w:rPr>
          <w:rFonts w:ascii="Arial" w:hAnsi="Arial" w:cs="Arial"/>
          <w:color w:val="000000" w:themeColor="text1"/>
          <w:u w:val="single"/>
        </w:rPr>
        <w:t>by section 626.9541, F.S., expenditures for the following are not</w:t>
      </w:r>
      <w:r w:rsidR="002C0663" w:rsidRPr="00752921">
        <w:rPr>
          <w:rFonts w:ascii="Arial" w:hAnsi="Arial" w:cs="Arial"/>
          <w:color w:val="000000" w:themeColor="text1"/>
          <w:u w:val="single"/>
        </w:rPr>
        <w:t xml:space="preserve"> in violation of section 626.9521 and subparagraph 626.9541(1)(h)3., F.S.</w:t>
      </w:r>
      <w:r w:rsidR="007B03B2" w:rsidRPr="00752921">
        <w:rPr>
          <w:rFonts w:ascii="Arial" w:hAnsi="Arial" w:cs="Arial"/>
          <w:color w:val="000000" w:themeColor="text1"/>
          <w:u w:val="single"/>
        </w:rPr>
        <w:t>,</w:t>
      </w:r>
      <w:r w:rsidR="002C0663" w:rsidRPr="00752921">
        <w:rPr>
          <w:rFonts w:ascii="Arial" w:hAnsi="Arial" w:cs="Arial"/>
          <w:color w:val="000000" w:themeColor="text1"/>
          <w:u w:val="single"/>
        </w:rPr>
        <w:t xml:space="preserve"> </w:t>
      </w:r>
      <w:r w:rsidRPr="00752921">
        <w:rPr>
          <w:rFonts w:ascii="Arial" w:hAnsi="Arial" w:cs="Arial"/>
          <w:color w:val="000000" w:themeColor="text1"/>
          <w:u w:val="single"/>
        </w:rPr>
        <w:t xml:space="preserve"> or in violation of this</w:t>
      </w:r>
      <w:r w:rsidR="002C0663" w:rsidRPr="00752921">
        <w:rPr>
          <w:rFonts w:ascii="Arial" w:hAnsi="Arial" w:cs="Arial"/>
          <w:color w:val="000000" w:themeColor="text1"/>
          <w:u w:val="single"/>
        </w:rPr>
        <w:t xml:space="preserve"> rule</w:t>
      </w:r>
      <w:r w:rsidRPr="00752921">
        <w:rPr>
          <w:rFonts w:ascii="Arial" w:hAnsi="Arial" w:cs="Arial"/>
          <w:color w:val="000000" w:themeColor="text1"/>
          <w:u w:val="single"/>
        </w:rPr>
        <w:t>:</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(a) Promotional items with a company logo of the title </w:t>
      </w:r>
      <w:r w:rsidR="00AF61D2">
        <w:rPr>
          <w:rFonts w:ascii="Arial" w:hAnsi="Arial" w:cs="Arial"/>
          <w:color w:val="000000" w:themeColor="text1"/>
          <w:u w:val="single"/>
        </w:rPr>
        <w:t xml:space="preserve">insurance </w:t>
      </w:r>
      <w:r w:rsidRPr="00752921">
        <w:rPr>
          <w:rFonts w:ascii="Arial" w:hAnsi="Arial" w:cs="Arial"/>
          <w:color w:val="000000" w:themeColor="text1"/>
          <w:u w:val="single"/>
        </w:rPr>
        <w:t xml:space="preserve">agent or agency, with a value not to exceed </w:t>
      </w:r>
      <w:r w:rsidR="00AF61D2">
        <w:rPr>
          <w:rFonts w:ascii="Arial" w:hAnsi="Arial" w:cs="Arial"/>
          <w:color w:val="000000" w:themeColor="text1"/>
          <w:u w:val="single"/>
        </w:rPr>
        <w:t xml:space="preserve">the amount </w:t>
      </w:r>
      <w:r w:rsidR="00AF61D2" w:rsidRPr="00752921">
        <w:rPr>
          <w:rFonts w:ascii="Arial" w:hAnsi="Arial" w:cs="Arial"/>
          <w:color w:val="000000" w:themeColor="text1"/>
          <w:u w:val="single"/>
        </w:rPr>
        <w:t>allowed by section 626.9541(1)(m), F.S.,</w:t>
      </w:r>
      <w:r w:rsidRPr="00752921">
        <w:rPr>
          <w:rFonts w:ascii="Arial" w:hAnsi="Arial" w:cs="Arial"/>
          <w:color w:val="000000" w:themeColor="text1"/>
          <w:u w:val="single"/>
        </w:rPr>
        <w:t xml:space="preserve"> per item.  “Promotional item” does not include a gift certificate, gift card, or other item that has a specific monetary value on its face, or that may be exchanged for any other item having a specific monetary value. </w:t>
      </w:r>
    </w:p>
    <w:p w:rsidR="00B22F17" w:rsidRPr="00752921" w:rsidRDefault="00B22F17" w:rsidP="002C0663">
      <w:pPr>
        <w:pStyle w:val="Default"/>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(b) Furnishing educational materials</w:t>
      </w:r>
      <w:r w:rsidR="00B23B30">
        <w:rPr>
          <w:rFonts w:ascii="Arial" w:hAnsi="Arial" w:cs="Arial"/>
          <w:color w:val="000000" w:themeColor="text1"/>
          <w:u w:val="single"/>
        </w:rPr>
        <w:t xml:space="preserve"> such as fliers, brochures, pamphlets, Frequently Asked Question sheets,</w:t>
      </w:r>
      <w:r w:rsidRPr="00752921">
        <w:rPr>
          <w:rFonts w:ascii="Arial" w:hAnsi="Arial" w:cs="Arial"/>
          <w:color w:val="000000" w:themeColor="text1"/>
          <w:u w:val="single"/>
        </w:rPr>
        <w:t xml:space="preserve"> exclusively related to title insurance for a </w:t>
      </w:r>
      <w:r w:rsidR="00453EAE" w:rsidRPr="002953B6">
        <w:rPr>
          <w:rFonts w:ascii="Arial" w:hAnsi="Arial" w:cs="Arial"/>
          <w:color w:val="000000" w:themeColor="text1"/>
          <w:u w:val="single"/>
        </w:rPr>
        <w:t>referrer of settlement service business</w:t>
      </w:r>
      <w:r w:rsidR="00453EAE" w:rsidRPr="00752921" w:rsidDel="009957B0">
        <w:rPr>
          <w:rFonts w:ascii="Arial" w:hAnsi="Arial" w:cs="Arial"/>
          <w:color w:val="000000" w:themeColor="text1"/>
          <w:u w:val="single"/>
        </w:rPr>
        <w:t xml:space="preserve"> </w:t>
      </w:r>
      <w:r w:rsidRPr="00752921">
        <w:rPr>
          <w:rFonts w:ascii="Arial" w:hAnsi="Arial" w:cs="Arial"/>
          <w:color w:val="000000" w:themeColor="text1"/>
          <w:u w:val="single"/>
        </w:rPr>
        <w:t xml:space="preserve">that are not conditioned on the referral of business and that do not involve the defraying of expenses that otherwise would be incurred by a </w:t>
      </w:r>
      <w:r w:rsidR="00453EAE" w:rsidRPr="002953B6">
        <w:rPr>
          <w:rFonts w:ascii="Arial" w:hAnsi="Arial" w:cs="Arial"/>
          <w:color w:val="000000" w:themeColor="text1"/>
          <w:u w:val="single"/>
        </w:rPr>
        <w:t>referrer of settlement service business</w:t>
      </w:r>
      <w:r w:rsidRPr="00752921">
        <w:rPr>
          <w:rFonts w:ascii="Arial" w:hAnsi="Arial" w:cs="Arial"/>
          <w:color w:val="000000" w:themeColor="text1"/>
          <w:u w:val="single"/>
        </w:rPr>
        <w:t xml:space="preserve">.  </w:t>
      </w:r>
    </w:p>
    <w:p w:rsidR="006C6796" w:rsidRPr="00752921" w:rsidRDefault="00B22F17" w:rsidP="00A60B17">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(c) Compensation paid to a </w:t>
      </w:r>
      <w:r w:rsidR="00453EAE" w:rsidRPr="002953B6">
        <w:rPr>
          <w:rFonts w:ascii="Arial" w:hAnsi="Arial" w:cs="Arial"/>
          <w:color w:val="000000" w:themeColor="text1"/>
          <w:u w:val="single"/>
        </w:rPr>
        <w:t>referrer of settlement service business</w:t>
      </w:r>
      <w:r w:rsidR="00453EAE" w:rsidRPr="00752921" w:rsidDel="009957B0">
        <w:rPr>
          <w:rFonts w:ascii="Arial" w:hAnsi="Arial" w:cs="Arial"/>
          <w:color w:val="000000" w:themeColor="text1"/>
          <w:u w:val="single"/>
        </w:rPr>
        <w:t xml:space="preserve"> </w:t>
      </w:r>
      <w:r w:rsidRPr="00752921">
        <w:rPr>
          <w:rFonts w:ascii="Arial" w:hAnsi="Arial" w:cs="Arial"/>
          <w:color w:val="000000" w:themeColor="text1"/>
          <w:u w:val="single"/>
        </w:rPr>
        <w:t xml:space="preserve">for goods and services actually performed at amounts not exceeding the reasonable fair market value of the goods and services and </w:t>
      </w:r>
      <w:r w:rsidR="00D145DB" w:rsidRPr="00752921">
        <w:rPr>
          <w:rFonts w:ascii="Arial" w:hAnsi="Arial" w:cs="Arial"/>
          <w:color w:val="000000" w:themeColor="text1"/>
          <w:u w:val="single"/>
        </w:rPr>
        <w:t>that</w:t>
      </w:r>
      <w:r w:rsidRPr="00752921">
        <w:rPr>
          <w:rFonts w:ascii="Arial" w:hAnsi="Arial" w:cs="Arial"/>
          <w:color w:val="000000" w:themeColor="text1"/>
          <w:u w:val="single"/>
        </w:rPr>
        <w:t xml:space="preserve"> is not intended to induce the referra</w:t>
      </w:r>
      <w:r w:rsidR="00AF61D2">
        <w:rPr>
          <w:rFonts w:ascii="Arial" w:hAnsi="Arial" w:cs="Arial"/>
          <w:color w:val="000000" w:themeColor="text1"/>
          <w:u w:val="single"/>
        </w:rPr>
        <w:t xml:space="preserve">l of title insurance business. </w:t>
      </w:r>
      <w:r w:rsidRPr="00752921">
        <w:rPr>
          <w:rFonts w:ascii="Arial" w:hAnsi="Arial" w:cs="Arial"/>
          <w:color w:val="000000" w:themeColor="text1"/>
          <w:u w:val="single"/>
        </w:rPr>
        <w:br/>
      </w:r>
      <w:r w:rsidR="00AF61D2" w:rsidRPr="00AF61D2">
        <w:rPr>
          <w:rFonts w:ascii="Arial" w:hAnsi="Arial" w:cs="Arial"/>
          <w:color w:val="000000" w:themeColor="text1"/>
        </w:rPr>
        <w:t xml:space="preserve">     </w:t>
      </w:r>
      <w:r w:rsidRPr="00752921">
        <w:rPr>
          <w:rFonts w:ascii="Arial" w:hAnsi="Arial" w:cs="Arial"/>
          <w:color w:val="000000" w:themeColor="text1"/>
          <w:u w:val="single"/>
        </w:rPr>
        <w:t xml:space="preserve">(d) Any advertising or marketing </w:t>
      </w:r>
      <w:r w:rsidR="00156C0A">
        <w:rPr>
          <w:rFonts w:ascii="Arial" w:hAnsi="Arial" w:cs="Arial"/>
          <w:color w:val="000000" w:themeColor="text1"/>
          <w:u w:val="single"/>
        </w:rPr>
        <w:t>activities</w:t>
      </w:r>
      <w:r w:rsidR="00156C0A" w:rsidRPr="00752921">
        <w:rPr>
          <w:rFonts w:ascii="Arial" w:hAnsi="Arial" w:cs="Arial"/>
          <w:color w:val="000000" w:themeColor="text1"/>
          <w:u w:val="single"/>
        </w:rPr>
        <w:t xml:space="preserve"> </w:t>
      </w:r>
      <w:r w:rsidRPr="00752921">
        <w:rPr>
          <w:rFonts w:ascii="Arial" w:hAnsi="Arial" w:cs="Arial"/>
          <w:color w:val="000000" w:themeColor="text1"/>
          <w:u w:val="single"/>
        </w:rPr>
        <w:t>that directly promote the title insurance business of the</w:t>
      </w:r>
      <w:r w:rsidR="00392637">
        <w:rPr>
          <w:rFonts w:ascii="Arial" w:hAnsi="Arial" w:cs="Arial"/>
          <w:color w:val="000000" w:themeColor="text1"/>
          <w:u w:val="single"/>
        </w:rPr>
        <w:t xml:space="preserve"> </w:t>
      </w:r>
      <w:r w:rsidR="002E1DBB">
        <w:rPr>
          <w:rFonts w:ascii="Arial" w:hAnsi="Arial" w:cs="Arial"/>
          <w:color w:val="000000" w:themeColor="text1"/>
          <w:u w:val="single"/>
        </w:rPr>
        <w:t>title insurance agent or agency, which may include joint participation in marketing with another party provided that the agent or agency pays the proportionate share or fair market value of the costs,</w:t>
      </w:r>
      <w:r w:rsidRPr="00752921">
        <w:rPr>
          <w:rFonts w:ascii="Arial" w:hAnsi="Arial" w:cs="Arial"/>
          <w:color w:val="000000" w:themeColor="text1"/>
          <w:u w:val="single"/>
        </w:rPr>
        <w:t xml:space="preserve"> and does not violate (5)(a) of this rule.</w:t>
      </w:r>
    </w:p>
    <w:p w:rsidR="00A60B17" w:rsidRPr="00752921" w:rsidRDefault="00A60B17" w:rsidP="00A60B17">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 xml:space="preserve">(e) A payment by a title </w:t>
      </w:r>
      <w:r w:rsidR="00AF61D2">
        <w:rPr>
          <w:rFonts w:ascii="Arial" w:hAnsi="Arial" w:cs="Arial"/>
          <w:color w:val="000000" w:themeColor="text1"/>
          <w:u w:val="single"/>
        </w:rPr>
        <w:t xml:space="preserve">insurance </w:t>
      </w:r>
      <w:r w:rsidRPr="00752921">
        <w:rPr>
          <w:rFonts w:ascii="Arial" w:hAnsi="Arial" w:cs="Arial"/>
          <w:color w:val="000000" w:themeColor="text1"/>
          <w:u w:val="single"/>
        </w:rPr>
        <w:t>company to its duly appointed agent for services actually performed in the issuance a policy of title insurance.</w:t>
      </w:r>
    </w:p>
    <w:p w:rsidR="00A60B17" w:rsidRPr="00752921" w:rsidRDefault="00A60B17" w:rsidP="00A60B17">
      <w:pPr>
        <w:widowControl w:val="0"/>
        <w:spacing w:line="480" w:lineRule="auto"/>
        <w:ind w:firstLine="360"/>
        <w:rPr>
          <w:rFonts w:ascii="Arial" w:hAnsi="Arial" w:cs="Arial"/>
          <w:color w:val="000000" w:themeColor="text1"/>
          <w:u w:val="single"/>
        </w:rPr>
      </w:pPr>
      <w:r w:rsidRPr="00752921">
        <w:rPr>
          <w:rFonts w:ascii="Arial" w:hAnsi="Arial" w:cs="Arial"/>
          <w:color w:val="000000" w:themeColor="text1"/>
          <w:u w:val="single"/>
        </w:rPr>
        <w:t>(f) A payment to any person of a bona fide salary or compensation or other payment for goods or facilities actually furnished or for services actually performed.</w:t>
      </w:r>
    </w:p>
    <w:p w:rsidR="00D145DB" w:rsidRPr="00752921" w:rsidRDefault="00D145DB" w:rsidP="00D145DB">
      <w:pPr>
        <w:widowControl w:val="0"/>
        <w:spacing w:line="480" w:lineRule="auto"/>
        <w:rPr>
          <w:rFonts w:ascii="Arial" w:hAnsi="Arial" w:cs="Arial"/>
          <w:color w:val="000000" w:themeColor="text1"/>
          <w:u w:val="single"/>
        </w:rPr>
      </w:pPr>
    </w:p>
    <w:p w:rsidR="00D145DB" w:rsidRPr="00752921" w:rsidRDefault="00D145DB" w:rsidP="00D145DB">
      <w:pPr>
        <w:widowControl w:val="0"/>
        <w:spacing w:line="480" w:lineRule="auto"/>
        <w:rPr>
          <w:rFonts w:ascii="Arial" w:hAnsi="Arial" w:cs="Arial"/>
          <w:i/>
          <w:color w:val="000000" w:themeColor="text1"/>
          <w:u w:val="single"/>
        </w:rPr>
      </w:pPr>
      <w:r w:rsidRPr="00752921">
        <w:rPr>
          <w:rFonts w:ascii="Arial" w:hAnsi="Arial" w:cs="Arial"/>
          <w:i/>
          <w:color w:val="000000" w:themeColor="text1"/>
          <w:u w:val="single"/>
        </w:rPr>
        <w:t>Rulemaking Authority 626.9611 FS. Law Implemented 626.9521, 626.9541(1)(h), (m), 626.9611 FS. History - New</w:t>
      </w:r>
    </w:p>
    <w:sectPr w:rsidR="00D145DB" w:rsidRPr="00752921" w:rsidSect="00AE1FBD">
      <w:footerReference w:type="even"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AE" w:rsidRDefault="00453EAE" w:rsidP="00145538">
      <w:r>
        <w:separator/>
      </w:r>
    </w:p>
  </w:endnote>
  <w:endnote w:type="continuationSeparator" w:id="0">
    <w:p w:rsidR="00453EAE" w:rsidRDefault="00453EAE" w:rsidP="0014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AE" w:rsidRDefault="00DF3AC8" w:rsidP="00AE1FBD">
    <w:pPr>
      <w:pStyle w:val="Footer"/>
      <w:framePr w:wrap="around" w:vAnchor="text" w:hAnchor="margin" w:xAlign="center" w:y="1"/>
      <w:rPr>
        <w:rStyle w:val="PageNumber"/>
      </w:rPr>
    </w:pPr>
    <w:r>
      <w:rPr>
        <w:rStyle w:val="PageNumber"/>
      </w:rPr>
      <w:fldChar w:fldCharType="begin"/>
    </w:r>
    <w:r w:rsidR="00453EAE">
      <w:rPr>
        <w:rStyle w:val="PageNumber"/>
      </w:rPr>
      <w:instrText xml:space="preserve">PAGE  </w:instrText>
    </w:r>
    <w:r>
      <w:rPr>
        <w:rStyle w:val="PageNumber"/>
      </w:rPr>
      <w:fldChar w:fldCharType="separate"/>
    </w:r>
    <w:r w:rsidR="00453EAE">
      <w:rPr>
        <w:rStyle w:val="PageNumber"/>
        <w:noProof/>
      </w:rPr>
      <w:t>2</w:t>
    </w:r>
    <w:r>
      <w:rPr>
        <w:rStyle w:val="PageNumber"/>
      </w:rPr>
      <w:fldChar w:fldCharType="end"/>
    </w:r>
  </w:p>
  <w:p w:rsidR="00453EAE" w:rsidRDefault="0045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AE" w:rsidRDefault="00DF3AC8" w:rsidP="00AE1FBD">
    <w:pPr>
      <w:pStyle w:val="Footer"/>
      <w:framePr w:wrap="around" w:vAnchor="text" w:hAnchor="margin" w:xAlign="center" w:y="1"/>
      <w:rPr>
        <w:rStyle w:val="PageNumber"/>
      </w:rPr>
    </w:pPr>
    <w:r>
      <w:rPr>
        <w:rStyle w:val="PageNumber"/>
      </w:rPr>
      <w:fldChar w:fldCharType="begin"/>
    </w:r>
    <w:r w:rsidR="00453EAE">
      <w:rPr>
        <w:rStyle w:val="PageNumber"/>
      </w:rPr>
      <w:instrText xml:space="preserve">PAGE  </w:instrText>
    </w:r>
    <w:r>
      <w:rPr>
        <w:rStyle w:val="PageNumber"/>
      </w:rPr>
      <w:fldChar w:fldCharType="separate"/>
    </w:r>
    <w:r w:rsidR="009D16B6">
      <w:rPr>
        <w:rStyle w:val="PageNumber"/>
        <w:noProof/>
      </w:rPr>
      <w:t>1</w:t>
    </w:r>
    <w:r>
      <w:rPr>
        <w:rStyle w:val="PageNumber"/>
      </w:rPr>
      <w:fldChar w:fldCharType="end"/>
    </w:r>
  </w:p>
  <w:p w:rsidR="00453EAE" w:rsidRPr="003F4F07" w:rsidRDefault="00453EAE" w:rsidP="00A60B17">
    <w:pPr>
      <w:pStyle w:val="Footer"/>
      <w:rPr>
        <w:rFonts w:ascii="Cambria" w:hAnsi="Cambria"/>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AE" w:rsidRDefault="00453EAE" w:rsidP="00145538">
      <w:r>
        <w:separator/>
      </w:r>
    </w:p>
  </w:footnote>
  <w:footnote w:type="continuationSeparator" w:id="0">
    <w:p w:rsidR="00453EAE" w:rsidRDefault="00453EAE" w:rsidP="0014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17"/>
    <w:rsid w:val="00010B95"/>
    <w:rsid w:val="00031D6F"/>
    <w:rsid w:val="00035F40"/>
    <w:rsid w:val="0004291D"/>
    <w:rsid w:val="000736D2"/>
    <w:rsid w:val="000902E9"/>
    <w:rsid w:val="000919A0"/>
    <w:rsid w:val="000C1B9F"/>
    <w:rsid w:val="000C7F67"/>
    <w:rsid w:val="001242ED"/>
    <w:rsid w:val="0013558B"/>
    <w:rsid w:val="00145538"/>
    <w:rsid w:val="00152B44"/>
    <w:rsid w:val="00156C0A"/>
    <w:rsid w:val="001612C6"/>
    <w:rsid w:val="0017469D"/>
    <w:rsid w:val="00175224"/>
    <w:rsid w:val="00180FC1"/>
    <w:rsid w:val="0018366C"/>
    <w:rsid w:val="001901A0"/>
    <w:rsid w:val="001A0F59"/>
    <w:rsid w:val="001A4BA0"/>
    <w:rsid w:val="001B7C26"/>
    <w:rsid w:val="001C307F"/>
    <w:rsid w:val="001C6FD1"/>
    <w:rsid w:val="001D2853"/>
    <w:rsid w:val="001F415B"/>
    <w:rsid w:val="00217750"/>
    <w:rsid w:val="00240F63"/>
    <w:rsid w:val="00243578"/>
    <w:rsid w:val="002463D7"/>
    <w:rsid w:val="00246765"/>
    <w:rsid w:val="00257217"/>
    <w:rsid w:val="00262104"/>
    <w:rsid w:val="002953B6"/>
    <w:rsid w:val="002A25BA"/>
    <w:rsid w:val="002A30BF"/>
    <w:rsid w:val="002A6002"/>
    <w:rsid w:val="002B1E95"/>
    <w:rsid w:val="002B3962"/>
    <w:rsid w:val="002C021A"/>
    <w:rsid w:val="002C0663"/>
    <w:rsid w:val="002C51E7"/>
    <w:rsid w:val="002D4BFC"/>
    <w:rsid w:val="002E1DBB"/>
    <w:rsid w:val="002E2B76"/>
    <w:rsid w:val="002F5774"/>
    <w:rsid w:val="0030747F"/>
    <w:rsid w:val="003150E6"/>
    <w:rsid w:val="003167C5"/>
    <w:rsid w:val="003261C4"/>
    <w:rsid w:val="00332434"/>
    <w:rsid w:val="003337CF"/>
    <w:rsid w:val="00334A0C"/>
    <w:rsid w:val="003427B0"/>
    <w:rsid w:val="003471A0"/>
    <w:rsid w:val="00355B24"/>
    <w:rsid w:val="003708FF"/>
    <w:rsid w:val="00381321"/>
    <w:rsid w:val="0038195E"/>
    <w:rsid w:val="00392637"/>
    <w:rsid w:val="003A2638"/>
    <w:rsid w:val="003B49BF"/>
    <w:rsid w:val="003B646E"/>
    <w:rsid w:val="003D02B2"/>
    <w:rsid w:val="003D0D03"/>
    <w:rsid w:val="003E1601"/>
    <w:rsid w:val="003F2DE0"/>
    <w:rsid w:val="00402FBF"/>
    <w:rsid w:val="004230B1"/>
    <w:rsid w:val="0044218C"/>
    <w:rsid w:val="00453EAE"/>
    <w:rsid w:val="00454CF1"/>
    <w:rsid w:val="00455DE4"/>
    <w:rsid w:val="004607BB"/>
    <w:rsid w:val="00470C23"/>
    <w:rsid w:val="004852E2"/>
    <w:rsid w:val="00485F68"/>
    <w:rsid w:val="0049045D"/>
    <w:rsid w:val="004916A3"/>
    <w:rsid w:val="00494AFC"/>
    <w:rsid w:val="00496D49"/>
    <w:rsid w:val="004A1260"/>
    <w:rsid w:val="004A60F2"/>
    <w:rsid w:val="004C08E1"/>
    <w:rsid w:val="004C1042"/>
    <w:rsid w:val="004D644A"/>
    <w:rsid w:val="004F17A8"/>
    <w:rsid w:val="004F7095"/>
    <w:rsid w:val="005047B2"/>
    <w:rsid w:val="0051272D"/>
    <w:rsid w:val="0052099C"/>
    <w:rsid w:val="00520E94"/>
    <w:rsid w:val="005224AA"/>
    <w:rsid w:val="005273A8"/>
    <w:rsid w:val="0053185C"/>
    <w:rsid w:val="00532617"/>
    <w:rsid w:val="005404CB"/>
    <w:rsid w:val="005500E4"/>
    <w:rsid w:val="005568F6"/>
    <w:rsid w:val="00562E51"/>
    <w:rsid w:val="0057389E"/>
    <w:rsid w:val="0058493A"/>
    <w:rsid w:val="00591362"/>
    <w:rsid w:val="00591973"/>
    <w:rsid w:val="00594D4B"/>
    <w:rsid w:val="005B62AC"/>
    <w:rsid w:val="005D0D69"/>
    <w:rsid w:val="005F1E3F"/>
    <w:rsid w:val="00601428"/>
    <w:rsid w:val="006144B8"/>
    <w:rsid w:val="006163E3"/>
    <w:rsid w:val="00636F1D"/>
    <w:rsid w:val="006472F7"/>
    <w:rsid w:val="00654250"/>
    <w:rsid w:val="00660124"/>
    <w:rsid w:val="00666DC6"/>
    <w:rsid w:val="00667F13"/>
    <w:rsid w:val="006A5624"/>
    <w:rsid w:val="006C6796"/>
    <w:rsid w:val="006D679D"/>
    <w:rsid w:val="006F10EC"/>
    <w:rsid w:val="00704BD5"/>
    <w:rsid w:val="007121C5"/>
    <w:rsid w:val="00713378"/>
    <w:rsid w:val="00716936"/>
    <w:rsid w:val="00737F42"/>
    <w:rsid w:val="00742A98"/>
    <w:rsid w:val="00743090"/>
    <w:rsid w:val="0075035D"/>
    <w:rsid w:val="00750F48"/>
    <w:rsid w:val="00752921"/>
    <w:rsid w:val="007545FF"/>
    <w:rsid w:val="00757111"/>
    <w:rsid w:val="00764796"/>
    <w:rsid w:val="00766567"/>
    <w:rsid w:val="0076731B"/>
    <w:rsid w:val="00773FC6"/>
    <w:rsid w:val="007862E3"/>
    <w:rsid w:val="007902AE"/>
    <w:rsid w:val="007A3352"/>
    <w:rsid w:val="007A4A2A"/>
    <w:rsid w:val="007B03B2"/>
    <w:rsid w:val="007B6DB4"/>
    <w:rsid w:val="007C7265"/>
    <w:rsid w:val="007E69C9"/>
    <w:rsid w:val="007E7ABE"/>
    <w:rsid w:val="008113A6"/>
    <w:rsid w:val="008248F2"/>
    <w:rsid w:val="00832B3B"/>
    <w:rsid w:val="008414E6"/>
    <w:rsid w:val="00845580"/>
    <w:rsid w:val="008629E2"/>
    <w:rsid w:val="00872BFB"/>
    <w:rsid w:val="00875DA0"/>
    <w:rsid w:val="0088175F"/>
    <w:rsid w:val="008A5934"/>
    <w:rsid w:val="008C457C"/>
    <w:rsid w:val="008D7F4D"/>
    <w:rsid w:val="008F200C"/>
    <w:rsid w:val="008F584B"/>
    <w:rsid w:val="00901525"/>
    <w:rsid w:val="0090214D"/>
    <w:rsid w:val="009075C9"/>
    <w:rsid w:val="0091237A"/>
    <w:rsid w:val="00915621"/>
    <w:rsid w:val="00915F92"/>
    <w:rsid w:val="00943913"/>
    <w:rsid w:val="00956248"/>
    <w:rsid w:val="00956E9E"/>
    <w:rsid w:val="009957B0"/>
    <w:rsid w:val="00997371"/>
    <w:rsid w:val="009A1E56"/>
    <w:rsid w:val="009A3442"/>
    <w:rsid w:val="009B272C"/>
    <w:rsid w:val="009B7084"/>
    <w:rsid w:val="009C30F6"/>
    <w:rsid w:val="009C440A"/>
    <w:rsid w:val="009C6A91"/>
    <w:rsid w:val="009D16B6"/>
    <w:rsid w:val="009E029E"/>
    <w:rsid w:val="009E42F0"/>
    <w:rsid w:val="00A03039"/>
    <w:rsid w:val="00A05A6A"/>
    <w:rsid w:val="00A214EA"/>
    <w:rsid w:val="00A24A6D"/>
    <w:rsid w:val="00A33C0E"/>
    <w:rsid w:val="00A453B9"/>
    <w:rsid w:val="00A53FAA"/>
    <w:rsid w:val="00A60B17"/>
    <w:rsid w:val="00A6431D"/>
    <w:rsid w:val="00A6667C"/>
    <w:rsid w:val="00AB4ED9"/>
    <w:rsid w:val="00AB5171"/>
    <w:rsid w:val="00AC0575"/>
    <w:rsid w:val="00AC4026"/>
    <w:rsid w:val="00AE1FBD"/>
    <w:rsid w:val="00AF61D2"/>
    <w:rsid w:val="00AF68CF"/>
    <w:rsid w:val="00B0331D"/>
    <w:rsid w:val="00B11C12"/>
    <w:rsid w:val="00B21C71"/>
    <w:rsid w:val="00B2291D"/>
    <w:rsid w:val="00B22F17"/>
    <w:rsid w:val="00B23B30"/>
    <w:rsid w:val="00B320FF"/>
    <w:rsid w:val="00B53AAC"/>
    <w:rsid w:val="00B57F9C"/>
    <w:rsid w:val="00B63FAB"/>
    <w:rsid w:val="00B740D9"/>
    <w:rsid w:val="00B7565E"/>
    <w:rsid w:val="00B75A4F"/>
    <w:rsid w:val="00B85291"/>
    <w:rsid w:val="00B869FE"/>
    <w:rsid w:val="00BC0ADC"/>
    <w:rsid w:val="00BD3E34"/>
    <w:rsid w:val="00BF3EF4"/>
    <w:rsid w:val="00C02ED5"/>
    <w:rsid w:val="00C03624"/>
    <w:rsid w:val="00C20648"/>
    <w:rsid w:val="00C53FB1"/>
    <w:rsid w:val="00C60306"/>
    <w:rsid w:val="00C61602"/>
    <w:rsid w:val="00C80E7E"/>
    <w:rsid w:val="00C824E1"/>
    <w:rsid w:val="00C91A19"/>
    <w:rsid w:val="00CA3367"/>
    <w:rsid w:val="00CB2CB2"/>
    <w:rsid w:val="00CC1567"/>
    <w:rsid w:val="00CC489A"/>
    <w:rsid w:val="00CD407A"/>
    <w:rsid w:val="00CE05A8"/>
    <w:rsid w:val="00CE2AFA"/>
    <w:rsid w:val="00CE49F1"/>
    <w:rsid w:val="00CE4C81"/>
    <w:rsid w:val="00CF5DF1"/>
    <w:rsid w:val="00CF6F79"/>
    <w:rsid w:val="00D145DB"/>
    <w:rsid w:val="00D34215"/>
    <w:rsid w:val="00D3491B"/>
    <w:rsid w:val="00D44613"/>
    <w:rsid w:val="00D702F0"/>
    <w:rsid w:val="00D70DA6"/>
    <w:rsid w:val="00D72007"/>
    <w:rsid w:val="00D77092"/>
    <w:rsid w:val="00D9124D"/>
    <w:rsid w:val="00DA7E23"/>
    <w:rsid w:val="00DB0CF6"/>
    <w:rsid w:val="00DB4E4F"/>
    <w:rsid w:val="00DC75E8"/>
    <w:rsid w:val="00DE2C66"/>
    <w:rsid w:val="00DE59E2"/>
    <w:rsid w:val="00DE63DC"/>
    <w:rsid w:val="00DE6EB1"/>
    <w:rsid w:val="00DF269E"/>
    <w:rsid w:val="00DF3AC8"/>
    <w:rsid w:val="00DF526C"/>
    <w:rsid w:val="00E40BE1"/>
    <w:rsid w:val="00E4258B"/>
    <w:rsid w:val="00E47F83"/>
    <w:rsid w:val="00E61AB2"/>
    <w:rsid w:val="00E61BCB"/>
    <w:rsid w:val="00E72CA7"/>
    <w:rsid w:val="00E81CE0"/>
    <w:rsid w:val="00E8453C"/>
    <w:rsid w:val="00EA7BE3"/>
    <w:rsid w:val="00EB4CC6"/>
    <w:rsid w:val="00EB578C"/>
    <w:rsid w:val="00EC4C94"/>
    <w:rsid w:val="00EC7838"/>
    <w:rsid w:val="00ED35C8"/>
    <w:rsid w:val="00EF2E86"/>
    <w:rsid w:val="00EF56CB"/>
    <w:rsid w:val="00F06999"/>
    <w:rsid w:val="00F13F73"/>
    <w:rsid w:val="00F14E10"/>
    <w:rsid w:val="00F22206"/>
    <w:rsid w:val="00F24B14"/>
    <w:rsid w:val="00F24E0B"/>
    <w:rsid w:val="00F3575C"/>
    <w:rsid w:val="00F46627"/>
    <w:rsid w:val="00F51DF3"/>
    <w:rsid w:val="00F60260"/>
    <w:rsid w:val="00F80E91"/>
    <w:rsid w:val="00F81812"/>
    <w:rsid w:val="00F85E57"/>
    <w:rsid w:val="00F9553B"/>
    <w:rsid w:val="00FD1C55"/>
    <w:rsid w:val="00FD3176"/>
    <w:rsid w:val="00FF162C"/>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F17"/>
    <w:pPr>
      <w:autoSpaceDE w:val="0"/>
      <w:autoSpaceDN w:val="0"/>
      <w:adjustRightInd w:val="0"/>
      <w:spacing w:after="0" w:line="240" w:lineRule="auto"/>
    </w:pPr>
    <w:rPr>
      <w:rFonts w:ascii="Symbol" w:eastAsia="Times New Roman" w:hAnsi="Symbol" w:cs="Symbol"/>
      <w:color w:val="000000"/>
      <w:sz w:val="24"/>
      <w:szCs w:val="24"/>
    </w:rPr>
  </w:style>
  <w:style w:type="paragraph" w:styleId="Footer">
    <w:name w:val="footer"/>
    <w:basedOn w:val="Normal"/>
    <w:link w:val="FooterChar"/>
    <w:rsid w:val="00B22F17"/>
    <w:pPr>
      <w:tabs>
        <w:tab w:val="center" w:pos="4320"/>
        <w:tab w:val="right" w:pos="8640"/>
      </w:tabs>
    </w:pPr>
  </w:style>
  <w:style w:type="character" w:customStyle="1" w:styleId="FooterChar">
    <w:name w:val="Footer Char"/>
    <w:basedOn w:val="DefaultParagraphFont"/>
    <w:link w:val="Footer"/>
    <w:rsid w:val="00B22F17"/>
    <w:rPr>
      <w:rFonts w:ascii="Times New Roman" w:eastAsia="Times New Roman" w:hAnsi="Times New Roman" w:cs="Times New Roman"/>
      <w:sz w:val="24"/>
      <w:szCs w:val="24"/>
    </w:rPr>
  </w:style>
  <w:style w:type="character" w:styleId="PageNumber">
    <w:name w:val="page number"/>
    <w:basedOn w:val="DefaultParagraphFont"/>
    <w:rsid w:val="00B22F17"/>
  </w:style>
  <w:style w:type="paragraph" w:styleId="Header">
    <w:name w:val="header"/>
    <w:basedOn w:val="Normal"/>
    <w:link w:val="HeaderChar"/>
    <w:uiPriority w:val="99"/>
    <w:semiHidden/>
    <w:unhideWhenUsed/>
    <w:rsid w:val="001D2853"/>
    <w:pPr>
      <w:tabs>
        <w:tab w:val="center" w:pos="4680"/>
        <w:tab w:val="right" w:pos="9360"/>
      </w:tabs>
    </w:pPr>
  </w:style>
  <w:style w:type="character" w:customStyle="1" w:styleId="HeaderChar">
    <w:name w:val="Header Char"/>
    <w:basedOn w:val="DefaultParagraphFont"/>
    <w:link w:val="Header"/>
    <w:uiPriority w:val="99"/>
    <w:semiHidden/>
    <w:rsid w:val="001D28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7111"/>
    <w:rPr>
      <w:sz w:val="16"/>
      <w:szCs w:val="16"/>
    </w:rPr>
  </w:style>
  <w:style w:type="paragraph" w:styleId="CommentText">
    <w:name w:val="annotation text"/>
    <w:basedOn w:val="Normal"/>
    <w:link w:val="CommentTextChar"/>
    <w:uiPriority w:val="99"/>
    <w:semiHidden/>
    <w:unhideWhenUsed/>
    <w:rsid w:val="00757111"/>
    <w:rPr>
      <w:sz w:val="20"/>
      <w:szCs w:val="20"/>
    </w:rPr>
  </w:style>
  <w:style w:type="character" w:customStyle="1" w:styleId="CommentTextChar">
    <w:name w:val="Comment Text Char"/>
    <w:basedOn w:val="DefaultParagraphFont"/>
    <w:link w:val="CommentText"/>
    <w:uiPriority w:val="99"/>
    <w:semiHidden/>
    <w:rsid w:val="00757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111"/>
    <w:rPr>
      <w:b/>
      <w:bCs/>
    </w:rPr>
  </w:style>
  <w:style w:type="character" w:customStyle="1" w:styleId="CommentSubjectChar">
    <w:name w:val="Comment Subject Char"/>
    <w:basedOn w:val="CommentTextChar"/>
    <w:link w:val="CommentSubject"/>
    <w:uiPriority w:val="99"/>
    <w:semiHidden/>
    <w:rsid w:val="00757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111"/>
    <w:rPr>
      <w:rFonts w:ascii="Tahoma" w:hAnsi="Tahoma" w:cs="Tahoma"/>
      <w:sz w:val="16"/>
      <w:szCs w:val="16"/>
    </w:rPr>
  </w:style>
  <w:style w:type="character" w:customStyle="1" w:styleId="BalloonTextChar">
    <w:name w:val="Balloon Text Char"/>
    <w:basedOn w:val="DefaultParagraphFont"/>
    <w:link w:val="BalloonText"/>
    <w:uiPriority w:val="99"/>
    <w:semiHidden/>
    <w:rsid w:val="00757111"/>
    <w:rPr>
      <w:rFonts w:ascii="Tahoma" w:eastAsia="Times New Roman" w:hAnsi="Tahoma" w:cs="Tahoma"/>
      <w:sz w:val="16"/>
      <w:szCs w:val="16"/>
    </w:rPr>
  </w:style>
  <w:style w:type="paragraph" w:styleId="Revision">
    <w:name w:val="Revision"/>
    <w:hidden/>
    <w:uiPriority w:val="99"/>
    <w:semiHidden/>
    <w:rsid w:val="0039263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F17"/>
    <w:pPr>
      <w:autoSpaceDE w:val="0"/>
      <w:autoSpaceDN w:val="0"/>
      <w:adjustRightInd w:val="0"/>
      <w:spacing w:after="0" w:line="240" w:lineRule="auto"/>
    </w:pPr>
    <w:rPr>
      <w:rFonts w:ascii="Symbol" w:eastAsia="Times New Roman" w:hAnsi="Symbol" w:cs="Symbol"/>
      <w:color w:val="000000"/>
      <w:sz w:val="24"/>
      <w:szCs w:val="24"/>
    </w:rPr>
  </w:style>
  <w:style w:type="paragraph" w:styleId="Footer">
    <w:name w:val="footer"/>
    <w:basedOn w:val="Normal"/>
    <w:link w:val="FooterChar"/>
    <w:rsid w:val="00B22F17"/>
    <w:pPr>
      <w:tabs>
        <w:tab w:val="center" w:pos="4320"/>
        <w:tab w:val="right" w:pos="8640"/>
      </w:tabs>
    </w:pPr>
  </w:style>
  <w:style w:type="character" w:customStyle="1" w:styleId="FooterChar">
    <w:name w:val="Footer Char"/>
    <w:basedOn w:val="DefaultParagraphFont"/>
    <w:link w:val="Footer"/>
    <w:rsid w:val="00B22F17"/>
    <w:rPr>
      <w:rFonts w:ascii="Times New Roman" w:eastAsia="Times New Roman" w:hAnsi="Times New Roman" w:cs="Times New Roman"/>
      <w:sz w:val="24"/>
      <w:szCs w:val="24"/>
    </w:rPr>
  </w:style>
  <w:style w:type="character" w:styleId="PageNumber">
    <w:name w:val="page number"/>
    <w:basedOn w:val="DefaultParagraphFont"/>
    <w:rsid w:val="00B22F17"/>
  </w:style>
  <w:style w:type="paragraph" w:styleId="Header">
    <w:name w:val="header"/>
    <w:basedOn w:val="Normal"/>
    <w:link w:val="HeaderChar"/>
    <w:uiPriority w:val="99"/>
    <w:semiHidden/>
    <w:unhideWhenUsed/>
    <w:rsid w:val="001D2853"/>
    <w:pPr>
      <w:tabs>
        <w:tab w:val="center" w:pos="4680"/>
        <w:tab w:val="right" w:pos="9360"/>
      </w:tabs>
    </w:pPr>
  </w:style>
  <w:style w:type="character" w:customStyle="1" w:styleId="HeaderChar">
    <w:name w:val="Header Char"/>
    <w:basedOn w:val="DefaultParagraphFont"/>
    <w:link w:val="Header"/>
    <w:uiPriority w:val="99"/>
    <w:semiHidden/>
    <w:rsid w:val="001D28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7111"/>
    <w:rPr>
      <w:sz w:val="16"/>
      <w:szCs w:val="16"/>
    </w:rPr>
  </w:style>
  <w:style w:type="paragraph" w:styleId="CommentText">
    <w:name w:val="annotation text"/>
    <w:basedOn w:val="Normal"/>
    <w:link w:val="CommentTextChar"/>
    <w:uiPriority w:val="99"/>
    <w:semiHidden/>
    <w:unhideWhenUsed/>
    <w:rsid w:val="00757111"/>
    <w:rPr>
      <w:sz w:val="20"/>
      <w:szCs w:val="20"/>
    </w:rPr>
  </w:style>
  <w:style w:type="character" w:customStyle="1" w:styleId="CommentTextChar">
    <w:name w:val="Comment Text Char"/>
    <w:basedOn w:val="DefaultParagraphFont"/>
    <w:link w:val="CommentText"/>
    <w:uiPriority w:val="99"/>
    <w:semiHidden/>
    <w:rsid w:val="00757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111"/>
    <w:rPr>
      <w:b/>
      <w:bCs/>
    </w:rPr>
  </w:style>
  <w:style w:type="character" w:customStyle="1" w:styleId="CommentSubjectChar">
    <w:name w:val="Comment Subject Char"/>
    <w:basedOn w:val="CommentTextChar"/>
    <w:link w:val="CommentSubject"/>
    <w:uiPriority w:val="99"/>
    <w:semiHidden/>
    <w:rsid w:val="00757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111"/>
    <w:rPr>
      <w:rFonts w:ascii="Tahoma" w:hAnsi="Tahoma" w:cs="Tahoma"/>
      <w:sz w:val="16"/>
      <w:szCs w:val="16"/>
    </w:rPr>
  </w:style>
  <w:style w:type="character" w:customStyle="1" w:styleId="BalloonTextChar">
    <w:name w:val="Balloon Text Char"/>
    <w:basedOn w:val="DefaultParagraphFont"/>
    <w:link w:val="BalloonText"/>
    <w:uiPriority w:val="99"/>
    <w:semiHidden/>
    <w:rsid w:val="00757111"/>
    <w:rPr>
      <w:rFonts w:ascii="Tahoma" w:eastAsia="Times New Roman" w:hAnsi="Tahoma" w:cs="Tahoma"/>
      <w:sz w:val="16"/>
      <w:szCs w:val="16"/>
    </w:rPr>
  </w:style>
  <w:style w:type="paragraph" w:styleId="Revision">
    <w:name w:val="Revision"/>
    <w:hidden/>
    <w:uiPriority w:val="99"/>
    <w:semiHidden/>
    <w:rsid w:val="0039263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8DAAE-C0F1-4538-B026-1B3EA61F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DFS</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Matthew</dc:creator>
  <cp:lastModifiedBy>Melissa Murphy</cp:lastModifiedBy>
  <cp:revision>2</cp:revision>
  <cp:lastPrinted>2015-03-18T15:01:00Z</cp:lastPrinted>
  <dcterms:created xsi:type="dcterms:W3CDTF">2015-12-23T15:18:00Z</dcterms:created>
  <dcterms:modified xsi:type="dcterms:W3CDTF">2015-12-23T15:18:00Z</dcterms:modified>
</cp:coreProperties>
</file>