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702D5" w14:textId="048634BA" w:rsidR="00975AD7" w:rsidRPr="00975AD7" w:rsidRDefault="00975AD7" w:rsidP="00975AD7">
      <w:pPr>
        <w:jc w:val="center"/>
        <w:rPr>
          <w:sz w:val="32"/>
          <w:szCs w:val="32"/>
          <w:u w:val="single"/>
        </w:rPr>
      </w:pPr>
      <w:r w:rsidRPr="00975AD7">
        <w:rPr>
          <w:sz w:val="32"/>
          <w:szCs w:val="32"/>
          <w:u w:val="single"/>
        </w:rPr>
        <w:t xml:space="preserve">Lien Waiver Audit </w:t>
      </w:r>
      <w:r>
        <w:rPr>
          <w:sz w:val="32"/>
          <w:szCs w:val="32"/>
          <w:u w:val="single"/>
        </w:rPr>
        <w:t xml:space="preserve">Worksheet </w:t>
      </w:r>
      <w:r w:rsidRPr="00975AD7">
        <w:rPr>
          <w:sz w:val="32"/>
          <w:szCs w:val="32"/>
          <w:u w:val="single"/>
        </w:rPr>
        <w:t>Instructions</w:t>
      </w:r>
      <w:r w:rsidR="004B18A7">
        <w:rPr>
          <w:sz w:val="32"/>
          <w:szCs w:val="32"/>
          <w:u w:val="single"/>
        </w:rPr>
        <w:t>*</w:t>
      </w:r>
    </w:p>
    <w:p w14:paraId="3B99F4B4" w14:textId="5331E9FC" w:rsidR="004B18A7" w:rsidRDefault="00F910D8" w:rsidP="00DF0EFF">
      <w:pPr>
        <w:jc w:val="both"/>
      </w:pPr>
      <w:r>
        <w:t xml:space="preserve">The </w:t>
      </w:r>
      <w:r w:rsidR="004B18A7">
        <w:t xml:space="preserve">attached </w:t>
      </w:r>
      <w:r>
        <w:t xml:space="preserve">Lien Waiver Audit </w:t>
      </w:r>
      <w:r w:rsidR="00975AD7">
        <w:t>Worksheet</w:t>
      </w:r>
      <w:r>
        <w:t xml:space="preserve"> is a tool designed to assist practitioners organize and evaluate </w:t>
      </w:r>
      <w:r w:rsidR="005928CC">
        <w:t>construction</w:t>
      </w:r>
      <w:r w:rsidR="00092145">
        <w:t xml:space="preserve"> </w:t>
      </w:r>
      <w:r w:rsidR="005E5DF4">
        <w:t xml:space="preserve">lien risk </w:t>
      </w:r>
      <w:r w:rsidR="00092145">
        <w:t xml:space="preserve">tied to </w:t>
      </w:r>
      <w:r w:rsidR="00181B2B">
        <w:t>one or more recorded</w:t>
      </w:r>
      <w:r w:rsidR="00092145">
        <w:t xml:space="preserve"> Notice of Commencement</w:t>
      </w:r>
      <w:r w:rsidR="00C253A4">
        <w:t xml:space="preserve"> (NOC)</w:t>
      </w:r>
      <w:r w:rsidR="004B18A7">
        <w:t xml:space="preserve"> by conducting a lien waiver audit</w:t>
      </w:r>
      <w:r w:rsidR="00A346EE">
        <w:t xml:space="preserve"> where there is a need to determine construction lien risk amount.</w:t>
      </w:r>
    </w:p>
    <w:p w14:paraId="4E5BAED6" w14:textId="2E93B03B" w:rsidR="004B18A7" w:rsidRDefault="003816D9" w:rsidP="00DF0EFF">
      <w:pPr>
        <w:jc w:val="both"/>
      </w:pPr>
      <w:r>
        <w:t>A</w:t>
      </w:r>
      <w:r w:rsidR="00092145">
        <w:t xml:space="preserve"> lien waiver audit is intended to identify unpaid parties and amounts</w:t>
      </w:r>
      <w:r w:rsidR="004B18A7">
        <w:t xml:space="preserve"> they may be</w:t>
      </w:r>
      <w:r w:rsidR="00092145">
        <w:t xml:space="preserve"> due</w:t>
      </w:r>
      <w:r w:rsidR="004B18A7">
        <w:t xml:space="preserve"> where construction is or was recently present</w:t>
      </w:r>
      <w:r w:rsidR="00092145">
        <w:t xml:space="preserve">. </w:t>
      </w:r>
      <w:r w:rsidR="00EB463B">
        <w:t>Th</w:t>
      </w:r>
      <w:r w:rsidR="004B18A7">
        <w:t xml:space="preserve">e </w:t>
      </w:r>
      <w:r w:rsidR="00A346EE">
        <w:t>Worksheet</w:t>
      </w:r>
      <w:r w:rsidR="00EB463B">
        <w:t xml:space="preserve"> assist</w:t>
      </w:r>
      <w:r w:rsidR="004B18A7">
        <w:t>s</w:t>
      </w:r>
      <w:r w:rsidR="00EB463B">
        <w:t xml:space="preserve"> in identifying steps necessary to </w:t>
      </w:r>
      <w:r w:rsidR="004B18A7">
        <w:t>meet</w:t>
      </w:r>
      <w:r w:rsidR="00EB463B">
        <w:t xml:space="preserve"> commitment requirement</w:t>
      </w:r>
      <w:r w:rsidR="004B18A7">
        <w:t>s</w:t>
      </w:r>
      <w:r w:rsidR="00EB463B">
        <w:t xml:space="preserve">. </w:t>
      </w:r>
    </w:p>
    <w:p w14:paraId="74610791" w14:textId="5FDE3B58" w:rsidR="00A346EE" w:rsidRDefault="00A346EE" w:rsidP="00DF0EFF">
      <w:pPr>
        <w:jc w:val="both"/>
      </w:pPr>
      <w:r>
        <w:t xml:space="preserve">In order to use the Worksheet, the user will need to request </w:t>
      </w:r>
      <w:r w:rsidR="00A362D9">
        <w:t xml:space="preserve">information from </w:t>
      </w:r>
      <w:r w:rsidR="003B5005">
        <w:t>a variety of sources including but not limited to the</w:t>
      </w:r>
      <w:r w:rsidR="00A362D9">
        <w:t xml:space="preserve"> owner, </w:t>
      </w:r>
      <w:r w:rsidR="003B5005">
        <w:t xml:space="preserve">lender, </w:t>
      </w:r>
      <w:r w:rsidR="00A362D9">
        <w:t xml:space="preserve">general </w:t>
      </w:r>
      <w:r w:rsidR="003B5005">
        <w:t xml:space="preserve">contractor, and </w:t>
      </w:r>
      <w:r w:rsidR="00A362D9">
        <w:t xml:space="preserve">project manager. </w:t>
      </w:r>
      <w:r w:rsidR="00EB463B">
        <w:t>This tool</w:t>
      </w:r>
      <w:r w:rsidR="00861E3B">
        <w:t xml:space="preserve"> </w:t>
      </w:r>
      <w:r w:rsidR="001D6BAB">
        <w:t>is not intended to be used</w:t>
      </w:r>
      <w:r w:rsidR="00EB463B">
        <w:t xml:space="preserve"> to assess the validity of a </w:t>
      </w:r>
      <w:r w:rsidR="00C253A4">
        <w:t>NOC,</w:t>
      </w:r>
      <w:r w:rsidR="00EB463B">
        <w:t xml:space="preserve"> Notice to Owner or Claim of Lien, but instead a way to </w:t>
      </w:r>
      <w:r w:rsidR="001D6BAB">
        <w:t xml:space="preserve">organize relevant information for analysis of any construction </w:t>
      </w:r>
      <w:r w:rsidR="00EB463B">
        <w:t>lien</w:t>
      </w:r>
      <w:r w:rsidR="001D6BAB">
        <w:t xml:space="preserve"> risk</w:t>
      </w:r>
      <w:r w:rsidR="00EB463B">
        <w:t xml:space="preserve">. Therefore, </w:t>
      </w:r>
      <w:r w:rsidR="004B18A7">
        <w:t xml:space="preserve">each of </w:t>
      </w:r>
      <w:r w:rsidR="00EB463B">
        <w:t>the</w:t>
      </w:r>
      <w:r w:rsidR="004B18A7">
        <w:t xml:space="preserve"> foregoing</w:t>
      </w:r>
      <w:r w:rsidR="00EB463B">
        <w:t xml:space="preserve"> items should be treated as valid for purpose of </w:t>
      </w:r>
      <w:r w:rsidR="004B18A7">
        <w:t>using the</w:t>
      </w:r>
      <w:r w:rsidR="001D6BAB">
        <w:t xml:space="preserve"> Worksheet</w:t>
      </w:r>
      <w:r w:rsidR="00EB463B">
        <w:t>.</w:t>
      </w:r>
      <w:r w:rsidR="00EB463B" w:rsidRPr="00EB463B">
        <w:t xml:space="preserve"> </w:t>
      </w:r>
    </w:p>
    <w:p w14:paraId="02810CFE" w14:textId="3C62E9A3" w:rsidR="001D6BAB" w:rsidRDefault="00EB463B" w:rsidP="00DF0EFF">
      <w:pPr>
        <w:jc w:val="both"/>
      </w:pPr>
      <w:r w:rsidRPr="00026337">
        <w:rPr>
          <w:u w:val="single"/>
        </w:rPr>
        <w:t>Please note</w:t>
      </w:r>
      <w:r w:rsidR="004B18A7">
        <w:rPr>
          <w:u w:val="single"/>
        </w:rPr>
        <w:t xml:space="preserve">: There may be situations where there are not </w:t>
      </w:r>
      <w:r w:rsidRPr="00026337">
        <w:rPr>
          <w:u w:val="single"/>
        </w:rPr>
        <w:t xml:space="preserve">multiple lienors or </w:t>
      </w:r>
      <w:r w:rsidR="004B18A7">
        <w:rPr>
          <w:u w:val="single"/>
        </w:rPr>
        <w:t xml:space="preserve">a need for </w:t>
      </w:r>
      <w:r w:rsidRPr="00026337">
        <w:rPr>
          <w:u w:val="single"/>
        </w:rPr>
        <w:t>an in-depth lien waiver audit</w:t>
      </w:r>
      <w:r>
        <w:t>.</w:t>
      </w:r>
    </w:p>
    <w:p w14:paraId="2C233897" w14:textId="77777777" w:rsidR="001D6BAB" w:rsidRDefault="001D6BAB">
      <w:r>
        <w:br w:type="page"/>
      </w:r>
    </w:p>
    <w:p w14:paraId="31AF1D55" w14:textId="77777777" w:rsidR="005928CC" w:rsidRDefault="005928CC" w:rsidP="00DF0EFF">
      <w:pPr>
        <w:jc w:val="both"/>
      </w:pPr>
    </w:p>
    <w:p w14:paraId="314609EC" w14:textId="10D1DA16" w:rsidR="007C3A15" w:rsidRDefault="00A362D9">
      <w:r>
        <w:t>How to use</w:t>
      </w:r>
      <w:r w:rsidR="004B18A7">
        <w:t xml:space="preserve"> the tool</w:t>
      </w:r>
      <w:r>
        <w:t xml:space="preserve">: </w:t>
      </w:r>
      <w:r w:rsidR="00F02EA1">
        <w:tab/>
      </w:r>
    </w:p>
    <w:p w14:paraId="556758C3" w14:textId="39A9D43A" w:rsidR="006A6283" w:rsidRDefault="00A346EE" w:rsidP="00026337">
      <w:r>
        <w:t>FIRST:</w:t>
      </w:r>
      <w:r>
        <w:tab/>
      </w:r>
      <w:r>
        <w:tab/>
      </w:r>
      <w:r w:rsidR="00A362D9">
        <w:t>Review</w:t>
      </w:r>
      <w:r w:rsidR="00B679A4">
        <w:t xml:space="preserve"> the</w:t>
      </w:r>
      <w:r w:rsidR="00A362D9">
        <w:t xml:space="preserve"> title commitment for B</w:t>
      </w:r>
      <w:r w:rsidR="001D6BAB">
        <w:t>-</w:t>
      </w:r>
      <w:r w:rsidR="00A362D9">
        <w:t xml:space="preserve">I requirements </w:t>
      </w:r>
      <w:r w:rsidR="004B18A7">
        <w:t xml:space="preserve">reflecting there is </w:t>
      </w:r>
      <w:r w:rsidR="00B679A4">
        <w:t xml:space="preserve">a </w:t>
      </w:r>
      <w:r w:rsidR="00A362D9">
        <w:t xml:space="preserve">recorded </w:t>
      </w:r>
      <w:r w:rsidR="00C253A4">
        <w:t>NOC</w:t>
      </w:r>
      <w:r w:rsidR="00B679A4">
        <w:t>.</w:t>
      </w:r>
    </w:p>
    <w:p w14:paraId="4AC4059F" w14:textId="6EA28D63" w:rsidR="00A362D9" w:rsidRPr="00A362D9" w:rsidRDefault="00A362D9" w:rsidP="00026337">
      <w:pPr>
        <w:pStyle w:val="ListParagraph"/>
        <w:numPr>
          <w:ilvl w:val="2"/>
          <w:numId w:val="1"/>
        </w:numPr>
      </w:pPr>
      <w:r w:rsidRPr="00A362D9">
        <w:rPr>
          <w:rFonts w:cstheme="minorHAnsi"/>
          <w:color w:val="202227"/>
          <w:shd w:val="clear" w:color="auto" w:fill="FFFFFF"/>
        </w:rPr>
        <w:t xml:space="preserve">Multiple sheets have been provided in the </w:t>
      </w:r>
      <w:r>
        <w:rPr>
          <w:rFonts w:cstheme="minorHAnsi"/>
          <w:color w:val="202227"/>
          <w:shd w:val="clear" w:color="auto" w:fill="FFFFFF"/>
        </w:rPr>
        <w:t>master spreadsheet for file</w:t>
      </w:r>
      <w:r w:rsidR="006A6283">
        <w:rPr>
          <w:rFonts w:cstheme="minorHAnsi"/>
          <w:color w:val="202227"/>
          <w:shd w:val="clear" w:color="auto" w:fill="FFFFFF"/>
        </w:rPr>
        <w:t>s</w:t>
      </w:r>
      <w:r>
        <w:rPr>
          <w:rFonts w:cstheme="minorHAnsi"/>
          <w:color w:val="202227"/>
          <w:shd w:val="clear" w:color="auto" w:fill="FFFFFF"/>
        </w:rPr>
        <w:t xml:space="preserve"> with more than one NOC</w:t>
      </w:r>
      <w:r w:rsidR="006A6283">
        <w:rPr>
          <w:rFonts w:cstheme="minorHAnsi"/>
          <w:color w:val="202227"/>
          <w:shd w:val="clear" w:color="auto" w:fill="FFFFFF"/>
        </w:rPr>
        <w:t xml:space="preserve"> – See tabs along the bottom labeled “NOC 1”, etc. </w:t>
      </w:r>
    </w:p>
    <w:p w14:paraId="668CE061" w14:textId="055B6C37" w:rsidR="00A346EE" w:rsidRDefault="00A346EE" w:rsidP="00A346EE">
      <w:r>
        <w:t>SECOND:</w:t>
      </w:r>
      <w:r>
        <w:tab/>
        <w:t>Save a copy of the</w:t>
      </w:r>
      <w:r w:rsidR="001D6BAB">
        <w:t xml:space="preserve"> Worksheet </w:t>
      </w:r>
      <w:r>
        <w:t>for fact gathering and completion</w:t>
      </w:r>
      <w:r w:rsidR="001D6BAB">
        <w:t xml:space="preserve"> as further described</w:t>
      </w:r>
      <w:r>
        <w:t>.</w:t>
      </w:r>
    </w:p>
    <w:p w14:paraId="5D5DC5AD" w14:textId="4FC89DB1" w:rsidR="006A6283" w:rsidRDefault="00A346EE" w:rsidP="00026337">
      <w:pPr>
        <w:ind w:left="1440" w:hanging="1440"/>
      </w:pPr>
      <w:r>
        <w:t>THIRD:</w:t>
      </w:r>
      <w:r>
        <w:tab/>
      </w:r>
      <w:r w:rsidR="00B07B58">
        <w:t>SECTION ONE (</w:t>
      </w:r>
      <w:r w:rsidR="007D7D6B">
        <w:t>Rows</w:t>
      </w:r>
      <w:r w:rsidR="00B07B58">
        <w:t xml:space="preserve"> 2-7): </w:t>
      </w:r>
      <w:r w:rsidR="00A362D9">
        <w:t xml:space="preserve">Identify the project and party information contained in </w:t>
      </w:r>
      <w:r w:rsidR="006A6283">
        <w:t>the</w:t>
      </w:r>
      <w:r w:rsidR="00A362D9">
        <w:t xml:space="preserve"> NOC and insert </w:t>
      </w:r>
      <w:r w:rsidR="007D7D6B">
        <w:t xml:space="preserve">in rows </w:t>
      </w:r>
      <w:r w:rsidR="006A6283">
        <w:t>2-7</w:t>
      </w:r>
      <w:r w:rsidR="00604933">
        <w:t xml:space="preserve">. </w:t>
      </w:r>
      <w:r w:rsidR="006A6283">
        <w:t>Certain fields, such as “Type of Interest” have a dropdown list that can be accessed on the right-hand side of the field box.</w:t>
      </w:r>
    </w:p>
    <w:p w14:paraId="03D44FA6" w14:textId="03003B18" w:rsidR="00604933" w:rsidRDefault="00604933" w:rsidP="00A362D9">
      <w:pPr>
        <w:pStyle w:val="ListParagraph"/>
        <w:numPr>
          <w:ilvl w:val="1"/>
          <w:numId w:val="1"/>
        </w:numPr>
      </w:pPr>
      <w:r>
        <w:t xml:space="preserve">TYPE OF INTEREST: Select:  Fee, Tenant, Leasehold. </w:t>
      </w:r>
    </w:p>
    <w:p w14:paraId="7300F8C5" w14:textId="5597455F" w:rsidR="00190F7B" w:rsidRDefault="00CC707B" w:rsidP="00604933">
      <w:pPr>
        <w:pStyle w:val="ListParagraph"/>
        <w:numPr>
          <w:ilvl w:val="2"/>
          <w:numId w:val="1"/>
        </w:numPr>
      </w:pPr>
      <w:r>
        <w:t>Pursuant to Sec. 713.10</w:t>
      </w:r>
      <w:r w:rsidR="0095215D">
        <w:t>, F.S.</w:t>
      </w:r>
      <w:r>
        <w:t xml:space="preserve">, a construction lien extends only to the right title and interest of the person who contracts for the improvement, with certain exceptions. </w:t>
      </w:r>
    </w:p>
    <w:p w14:paraId="16EAF11F" w14:textId="433F8FE2" w:rsidR="00604933" w:rsidRDefault="00604933" w:rsidP="00604933">
      <w:pPr>
        <w:pStyle w:val="ListParagraph"/>
        <w:numPr>
          <w:ilvl w:val="2"/>
          <w:numId w:val="1"/>
        </w:numPr>
      </w:pPr>
      <w:r>
        <w:t xml:space="preserve">You may encounter </w:t>
      </w:r>
      <w:r w:rsidR="00A362D9">
        <w:t xml:space="preserve">NOCs related to tenant improvements. </w:t>
      </w:r>
      <w:r w:rsidR="00001919">
        <w:t>T</w:t>
      </w:r>
      <w:r w:rsidR="00190F7B">
        <w:t xml:space="preserve">enant </w:t>
      </w:r>
      <w:r w:rsidR="00001919">
        <w:t>NOCs are not automatically ignored, and further analysis will be necessary</w:t>
      </w:r>
      <w:r w:rsidR="001D6BAB">
        <w:t>:</w:t>
      </w:r>
    </w:p>
    <w:p w14:paraId="5D97FF76" w14:textId="15448CEE" w:rsidR="00E22140" w:rsidRDefault="00E22140" w:rsidP="00E22140">
      <w:pPr>
        <w:pStyle w:val="ListParagraph"/>
        <w:numPr>
          <w:ilvl w:val="3"/>
          <w:numId w:val="1"/>
        </w:numPr>
      </w:pPr>
      <w:r>
        <w:t xml:space="preserve">Review the tenant lease to determine if the lien prohibition language under Sec. 713.10(2), F.S. is included. </w:t>
      </w:r>
    </w:p>
    <w:p w14:paraId="62625968" w14:textId="04AE07C0" w:rsidR="00604933" w:rsidRDefault="00604933" w:rsidP="00190F7B">
      <w:pPr>
        <w:pStyle w:val="ListParagraph"/>
        <w:numPr>
          <w:ilvl w:val="3"/>
          <w:numId w:val="1"/>
        </w:numPr>
      </w:pPr>
      <w:r>
        <w:t>R</w:t>
      </w:r>
      <w:r w:rsidR="00001919">
        <w:t xml:space="preserve">eview title for a recorded </w:t>
      </w:r>
      <w:r w:rsidR="00CC707B">
        <w:t xml:space="preserve">Sec. </w:t>
      </w:r>
      <w:r w:rsidR="00001919">
        <w:t>713.10</w:t>
      </w:r>
      <w:r w:rsidR="00E22140">
        <w:t>(2)</w:t>
      </w:r>
      <w:r w:rsidR="00CC707B">
        <w:t xml:space="preserve">, F.S. </w:t>
      </w:r>
      <w:r w:rsidR="00E22140">
        <w:t xml:space="preserve">safe harbor </w:t>
      </w:r>
      <w:r w:rsidR="00001919">
        <w:t>notice</w:t>
      </w:r>
      <w:r>
        <w:t>.</w:t>
      </w:r>
    </w:p>
    <w:p w14:paraId="79D54D6A" w14:textId="2BE1D8FD" w:rsidR="00604933" w:rsidRDefault="00E22140" w:rsidP="00190F7B">
      <w:pPr>
        <w:pStyle w:val="ListParagraph"/>
        <w:numPr>
          <w:ilvl w:val="3"/>
          <w:numId w:val="1"/>
        </w:numPr>
      </w:pPr>
      <w:r>
        <w:t xml:space="preserve">Determine if the improvement under the </w:t>
      </w:r>
      <w:r w:rsidR="00C253A4">
        <w:t>NOC</w:t>
      </w:r>
      <w:r>
        <w:t xml:space="preserve"> is pursuant to an agreement between the tenant and owner</w:t>
      </w:r>
      <w:r w:rsidR="0095215D">
        <w:t xml:space="preserve"> (pith of the lease)</w:t>
      </w:r>
      <w:r>
        <w:t xml:space="preserve">. </w:t>
      </w:r>
    </w:p>
    <w:p w14:paraId="71CC3407" w14:textId="5DFD828B" w:rsidR="00604933" w:rsidRDefault="00604933" w:rsidP="00190F7B">
      <w:pPr>
        <w:pStyle w:val="ListParagraph"/>
        <w:numPr>
          <w:ilvl w:val="3"/>
          <w:numId w:val="1"/>
        </w:numPr>
      </w:pPr>
      <w:r>
        <w:t xml:space="preserve">Review the construction contract to determine if the owner is in privity with the lienor.  </w:t>
      </w:r>
    </w:p>
    <w:p w14:paraId="36557006" w14:textId="4FD79A0F" w:rsidR="00A362D9" w:rsidRDefault="003B2316" w:rsidP="00190F7B">
      <w:pPr>
        <w:pStyle w:val="ListParagraph"/>
        <w:numPr>
          <w:ilvl w:val="3"/>
          <w:numId w:val="1"/>
        </w:numPr>
      </w:pPr>
      <w:r>
        <w:t>C</w:t>
      </w:r>
      <w:r w:rsidR="00604933">
        <w:t>onsult</w:t>
      </w:r>
      <w:r>
        <w:t xml:space="preserve"> Underwriting with your findings and for further analysis</w:t>
      </w:r>
      <w:r w:rsidR="00001919">
        <w:t xml:space="preserve">. </w:t>
      </w:r>
    </w:p>
    <w:p w14:paraId="699D40F6" w14:textId="7BE9C188" w:rsidR="00604933" w:rsidRDefault="00604933" w:rsidP="00604933">
      <w:pPr>
        <w:pStyle w:val="ListParagraph"/>
        <w:numPr>
          <w:ilvl w:val="1"/>
          <w:numId w:val="1"/>
        </w:numPr>
      </w:pPr>
      <w:r>
        <w:t xml:space="preserve">NOC RECORDING DATE: Insert recording date. </w:t>
      </w:r>
    </w:p>
    <w:p w14:paraId="44A21B98" w14:textId="27885F77" w:rsidR="00604933" w:rsidRDefault="00604933" w:rsidP="00604933">
      <w:pPr>
        <w:pStyle w:val="ListParagraph"/>
        <w:numPr>
          <w:ilvl w:val="1"/>
          <w:numId w:val="1"/>
        </w:numPr>
      </w:pPr>
      <w:r>
        <w:t xml:space="preserve">STATED EXPIRATION: </w:t>
      </w:r>
      <w:r w:rsidR="003F3232">
        <w:t xml:space="preserve">Insert expiration date if specifically listed in the NOC (Typically on line 9 of the NOC). </w:t>
      </w:r>
    </w:p>
    <w:p w14:paraId="19766FF8" w14:textId="07190FBC" w:rsidR="003F3232" w:rsidRDefault="003F3232" w:rsidP="003F3232">
      <w:pPr>
        <w:pStyle w:val="ListParagraph"/>
        <w:numPr>
          <w:ilvl w:val="2"/>
          <w:numId w:val="1"/>
        </w:numPr>
      </w:pPr>
      <w:r>
        <w:t xml:space="preserve">A NOC is effective for one year, but can state that it is effective for an additional period of time, Sec. 713.13, </w:t>
      </w:r>
      <w:proofErr w:type="gramStart"/>
      <w:r>
        <w:t>F.</w:t>
      </w:r>
      <w:commentRangeStart w:id="0"/>
      <w:r>
        <w:t>S</w:t>
      </w:r>
      <w:commentRangeEnd w:id="0"/>
      <w:proofErr w:type="gramEnd"/>
      <w:r w:rsidR="00C3522B">
        <w:rPr>
          <w:rStyle w:val="CommentReference"/>
        </w:rPr>
        <w:commentReference w:id="0"/>
      </w:r>
      <w:r>
        <w:t xml:space="preserve">. </w:t>
      </w:r>
    </w:p>
    <w:p w14:paraId="519EDDBB" w14:textId="58776CC6" w:rsidR="003F3232" w:rsidRDefault="003F3232" w:rsidP="003F3232">
      <w:pPr>
        <w:pStyle w:val="ListParagraph"/>
        <w:numPr>
          <w:ilvl w:val="1"/>
          <w:numId w:val="1"/>
        </w:numPr>
      </w:pPr>
      <w:r>
        <w:t xml:space="preserve">FILING PARTY: Insert the contractor information. </w:t>
      </w:r>
    </w:p>
    <w:p w14:paraId="408273BF" w14:textId="77777777" w:rsidR="00B07B58" w:rsidRDefault="003F3232" w:rsidP="003F3232">
      <w:pPr>
        <w:pStyle w:val="ListParagraph"/>
        <w:numPr>
          <w:ilvl w:val="1"/>
          <w:numId w:val="1"/>
        </w:numPr>
      </w:pPr>
      <w:r>
        <w:t>BONDED: If a payment bond is attached to the NOC</w:t>
      </w:r>
      <w:r w:rsidR="00192BDC">
        <w:t xml:space="preserve"> under Sec. 713.23, F.S.</w:t>
      </w:r>
      <w:r>
        <w:t xml:space="preserve">, type </w:t>
      </w:r>
      <w:r w:rsidR="00192BDC">
        <w:t>“Yes”</w:t>
      </w:r>
      <w:r>
        <w:t>.</w:t>
      </w:r>
    </w:p>
    <w:p w14:paraId="50DE2323" w14:textId="0C55B636" w:rsidR="00B07B58" w:rsidRDefault="00B07B58" w:rsidP="003F3232">
      <w:pPr>
        <w:pStyle w:val="ListParagraph"/>
        <w:numPr>
          <w:ilvl w:val="1"/>
          <w:numId w:val="1"/>
        </w:numPr>
      </w:pPr>
      <w:r>
        <w:t>B</w:t>
      </w:r>
      <w:r w:rsidR="001D6BAB">
        <w:t>-</w:t>
      </w:r>
      <w:r>
        <w:t xml:space="preserve">I REQUIREMENT #: Insert the requirement number from the title commitment. </w:t>
      </w:r>
    </w:p>
    <w:p w14:paraId="7EDA48BA" w14:textId="229BDF9C" w:rsidR="003F3232" w:rsidRDefault="003F3232" w:rsidP="00B07B58">
      <w:pPr>
        <w:pStyle w:val="ListParagraph"/>
      </w:pPr>
      <w:r>
        <w:t xml:space="preserve"> </w:t>
      </w:r>
    </w:p>
    <w:p w14:paraId="3C6F9F59" w14:textId="012E8F3D" w:rsidR="007D7D6B" w:rsidRDefault="001D6BAB" w:rsidP="00026337">
      <w:r>
        <w:t>FOURTH:</w:t>
      </w:r>
      <w:r>
        <w:tab/>
      </w:r>
      <w:r w:rsidR="00B07B58">
        <w:t>SECTION 2 (Columns A</w:t>
      </w:r>
      <w:r w:rsidR="003B2316">
        <w:t>-O</w:t>
      </w:r>
      <w:r w:rsidR="00B07B58">
        <w:t xml:space="preserve">) </w:t>
      </w:r>
      <w:r w:rsidR="00BB24BF">
        <w:t>In order to complete this section, r</w:t>
      </w:r>
      <w:r w:rsidR="00A362D9">
        <w:t xml:space="preserve">equest that owner provide a list of all parties in privity </w:t>
      </w:r>
      <w:r w:rsidR="007D7D6B">
        <w:t xml:space="preserve">with the owner pursuant to a </w:t>
      </w:r>
      <w:r w:rsidR="00A362D9">
        <w:t xml:space="preserve">contract and all lienors serving notice to owner. </w:t>
      </w:r>
      <w:r w:rsidR="00CC707B">
        <w:t xml:space="preserve"> </w:t>
      </w:r>
      <w:r w:rsidR="00D0324A">
        <w:t>The owner may</w:t>
      </w:r>
      <w:r w:rsidR="00383AA4">
        <w:t xml:space="preserve"> </w:t>
      </w:r>
      <w:r w:rsidR="00283529">
        <w:t xml:space="preserve">also </w:t>
      </w:r>
      <w:r w:rsidR="00383AA4">
        <w:t xml:space="preserve">request a certified list from the contractor </w:t>
      </w:r>
      <w:r w:rsidR="00035064">
        <w:t xml:space="preserve">on the NOC </w:t>
      </w:r>
      <w:r w:rsidR="00383AA4">
        <w:t>pursuant to Sec. 713.165, F.S</w:t>
      </w:r>
      <w:r w:rsidR="000262C7">
        <w:t>.</w:t>
      </w:r>
      <w:r w:rsidR="00283529">
        <w:t xml:space="preserve">  </w:t>
      </w:r>
      <w:r w:rsidR="00D0324A">
        <w:t>Additionally, r</w:t>
      </w:r>
      <w:r w:rsidR="000262C7">
        <w:t>equest contracts for each NOC, and most recent lien waivers from all lienors</w:t>
      </w:r>
      <w:r w:rsidR="00D0324A">
        <w:t xml:space="preserve"> identified in the owner’s and/or contractor’s list</w:t>
      </w:r>
      <w:r w:rsidR="00035064">
        <w:t xml:space="preserve">. </w:t>
      </w:r>
    </w:p>
    <w:p w14:paraId="1D3C9653" w14:textId="77777777" w:rsidR="00CC707B" w:rsidRDefault="007D7D6B" w:rsidP="00B136D3">
      <w:pPr>
        <w:pStyle w:val="ListParagraph"/>
        <w:numPr>
          <w:ilvl w:val="1"/>
          <w:numId w:val="1"/>
        </w:numPr>
      </w:pPr>
      <w:r>
        <w:t xml:space="preserve">PARTY TYPE: Select the party type from the dropdown </w:t>
      </w:r>
      <w:commentRangeStart w:id="1"/>
      <w:r>
        <w:t>list</w:t>
      </w:r>
      <w:commentRangeEnd w:id="1"/>
      <w:r w:rsidR="00C3522B">
        <w:rPr>
          <w:rStyle w:val="CommentReference"/>
        </w:rPr>
        <w:commentReference w:id="1"/>
      </w:r>
      <w:r>
        <w:t xml:space="preserve">. </w:t>
      </w:r>
    </w:p>
    <w:p w14:paraId="49FDA2DA" w14:textId="41484143" w:rsidR="007D7D6B" w:rsidRDefault="007D7D6B" w:rsidP="00B136D3">
      <w:pPr>
        <w:pStyle w:val="ListParagraph"/>
        <w:numPr>
          <w:ilvl w:val="1"/>
          <w:numId w:val="1"/>
        </w:numPr>
      </w:pPr>
      <w:r>
        <w:t xml:space="preserve">NAME(S): </w:t>
      </w:r>
      <w:r w:rsidR="008A2BAF">
        <w:t xml:space="preserve">Insert </w:t>
      </w:r>
      <w:r>
        <w:t xml:space="preserve">the name of the </w:t>
      </w:r>
      <w:r w:rsidR="00342E7A">
        <w:t>lienor</w:t>
      </w:r>
      <w:r>
        <w:t xml:space="preserve">. </w:t>
      </w:r>
    </w:p>
    <w:p w14:paraId="08536DB6" w14:textId="77777777" w:rsidR="007D7D6B" w:rsidRDefault="007D7D6B" w:rsidP="007D7D6B">
      <w:pPr>
        <w:pStyle w:val="ListParagraph"/>
        <w:numPr>
          <w:ilvl w:val="1"/>
          <w:numId w:val="1"/>
        </w:numPr>
      </w:pPr>
      <w:r>
        <w:t xml:space="preserve">NOTICE TO </w:t>
      </w:r>
      <w:proofErr w:type="gramStart"/>
      <w:r>
        <w:t>OWNER?:</w:t>
      </w:r>
      <w:proofErr w:type="gramEnd"/>
      <w:r>
        <w:t xml:space="preserve"> Select yes or no from dropdown list. </w:t>
      </w:r>
    </w:p>
    <w:p w14:paraId="323FB455" w14:textId="4150C264" w:rsidR="00114074" w:rsidRPr="00114074" w:rsidRDefault="00114074" w:rsidP="007D7D6B">
      <w:pPr>
        <w:pStyle w:val="ListParagraph"/>
        <w:numPr>
          <w:ilvl w:val="2"/>
          <w:numId w:val="1"/>
        </w:numPr>
        <w:rPr>
          <w:rFonts w:cstheme="minorHAnsi"/>
        </w:rPr>
      </w:pPr>
      <w:r w:rsidRPr="00114074">
        <w:rPr>
          <w:rFonts w:cstheme="minorHAnsi"/>
          <w:color w:val="000000"/>
          <w:shd w:val="clear" w:color="auto" w:fill="FFFFFF"/>
        </w:rPr>
        <w:lastRenderedPageBreak/>
        <w:t>A lienor who is not in privity with the owner</w:t>
      </w:r>
      <w:r w:rsidR="00342E7A">
        <w:rPr>
          <w:rFonts w:cstheme="minorHAnsi"/>
          <w:color w:val="000000"/>
          <w:shd w:val="clear" w:color="auto" w:fill="FFFFFF"/>
        </w:rPr>
        <w:t xml:space="preserve"> (with the exception of lienors </w:t>
      </w:r>
      <w:r w:rsidR="00342E7A">
        <w:t>providing subdivision improvements/sitework and professionals)</w:t>
      </w:r>
      <w:r w:rsidRPr="00114074">
        <w:rPr>
          <w:rFonts w:cstheme="minorHAnsi"/>
          <w:color w:val="000000"/>
          <w:shd w:val="clear" w:color="auto" w:fill="FFFFFF"/>
        </w:rPr>
        <w:t xml:space="preserve"> must serve a </w:t>
      </w:r>
      <w:r w:rsidR="003B5C62">
        <w:rPr>
          <w:rFonts w:cstheme="minorHAnsi"/>
          <w:color w:val="000000"/>
          <w:shd w:val="clear" w:color="auto" w:fill="FFFFFF"/>
        </w:rPr>
        <w:t>n</w:t>
      </w:r>
      <w:r w:rsidRPr="00114074">
        <w:rPr>
          <w:rFonts w:cstheme="minorHAnsi"/>
          <w:color w:val="000000"/>
          <w:shd w:val="clear" w:color="auto" w:fill="FFFFFF"/>
        </w:rPr>
        <w:t xml:space="preserve">otice to </w:t>
      </w:r>
      <w:r w:rsidR="003B5C62">
        <w:rPr>
          <w:rFonts w:cstheme="minorHAnsi"/>
          <w:color w:val="000000"/>
          <w:shd w:val="clear" w:color="auto" w:fill="FFFFFF"/>
        </w:rPr>
        <w:t>o</w:t>
      </w:r>
      <w:r w:rsidRPr="00114074">
        <w:rPr>
          <w:rFonts w:cstheme="minorHAnsi"/>
          <w:color w:val="000000"/>
          <w:shd w:val="clear" w:color="auto" w:fill="FFFFFF"/>
        </w:rPr>
        <w:t>wner in order to have lien rights on a particular project. </w:t>
      </w:r>
    </w:p>
    <w:p w14:paraId="5C47FB00" w14:textId="7EC9E9B1" w:rsidR="007D7D6B" w:rsidRDefault="007D7D6B" w:rsidP="007D7D6B">
      <w:pPr>
        <w:pStyle w:val="ListParagraph"/>
        <w:numPr>
          <w:ilvl w:val="1"/>
          <w:numId w:val="1"/>
        </w:numPr>
      </w:pPr>
      <w:r>
        <w:t xml:space="preserve">CONTRACT WITH </w:t>
      </w:r>
      <w:proofErr w:type="gramStart"/>
      <w:r>
        <w:t>OWNER?:</w:t>
      </w:r>
      <w:proofErr w:type="gramEnd"/>
      <w:r>
        <w:t xml:space="preserve"> Select yes or no from dropdown list.</w:t>
      </w:r>
    </w:p>
    <w:p w14:paraId="429AADC2" w14:textId="3A933F9B" w:rsidR="00E46CDB" w:rsidRDefault="00E46CDB" w:rsidP="00E46CDB">
      <w:pPr>
        <w:pStyle w:val="ListParagraph"/>
        <w:numPr>
          <w:ilvl w:val="2"/>
          <w:numId w:val="1"/>
        </w:numPr>
      </w:pPr>
      <w:r>
        <w:t xml:space="preserve">Parties in privity have lien rights and are not required to serve notice to owner. </w:t>
      </w:r>
    </w:p>
    <w:p w14:paraId="4A574C56" w14:textId="5A16D6FF" w:rsidR="007D7D6B" w:rsidRDefault="007D7D6B" w:rsidP="007D7D6B">
      <w:pPr>
        <w:pStyle w:val="ListParagraph"/>
        <w:numPr>
          <w:ilvl w:val="1"/>
          <w:numId w:val="1"/>
        </w:numPr>
      </w:pPr>
      <w:r>
        <w:t xml:space="preserve">CONTRACT $ AMOUNT: </w:t>
      </w:r>
      <w:r w:rsidR="008A2BAF">
        <w:t xml:space="preserve">Insert </w:t>
      </w:r>
      <w:r>
        <w:t xml:space="preserve">total contract amount. </w:t>
      </w:r>
    </w:p>
    <w:p w14:paraId="58847AF8" w14:textId="3D464B35" w:rsidR="007D7D6B" w:rsidRDefault="007D7D6B" w:rsidP="007D7D6B">
      <w:pPr>
        <w:pStyle w:val="ListParagraph"/>
        <w:numPr>
          <w:ilvl w:val="1"/>
          <w:numId w:val="1"/>
        </w:numPr>
      </w:pPr>
      <w:proofErr w:type="gramStart"/>
      <w:r>
        <w:t>WAIVER?:</w:t>
      </w:r>
      <w:proofErr w:type="gramEnd"/>
      <w:r>
        <w:t xml:space="preserve"> Select yes or no from dropdown </w:t>
      </w:r>
      <w:commentRangeStart w:id="2"/>
      <w:r>
        <w:t>list</w:t>
      </w:r>
      <w:commentRangeEnd w:id="2"/>
      <w:r w:rsidR="00C3522B">
        <w:rPr>
          <w:rStyle w:val="CommentReference"/>
        </w:rPr>
        <w:commentReference w:id="2"/>
      </w:r>
      <w:r>
        <w:t>.</w:t>
      </w:r>
    </w:p>
    <w:p w14:paraId="7E10CF3B" w14:textId="195AA3EA" w:rsidR="007D7D6B" w:rsidRDefault="007D7D6B" w:rsidP="007D7D6B">
      <w:pPr>
        <w:pStyle w:val="ListParagraph"/>
        <w:numPr>
          <w:ilvl w:val="1"/>
          <w:numId w:val="1"/>
        </w:numPr>
      </w:pPr>
      <w:r>
        <w:t xml:space="preserve">WAIVER TYPE: Select conditional or unconditional from dropdown </w:t>
      </w:r>
      <w:commentRangeStart w:id="3"/>
      <w:r>
        <w:t>list</w:t>
      </w:r>
      <w:commentRangeEnd w:id="3"/>
      <w:r w:rsidR="002B2DCD">
        <w:rPr>
          <w:rStyle w:val="CommentReference"/>
        </w:rPr>
        <w:commentReference w:id="3"/>
      </w:r>
      <w:r>
        <w:t>.</w:t>
      </w:r>
    </w:p>
    <w:p w14:paraId="52F0CC33" w14:textId="3A21BC12" w:rsidR="00411B54" w:rsidRDefault="00411B54" w:rsidP="00411B54">
      <w:pPr>
        <w:pStyle w:val="ListParagraph"/>
        <w:numPr>
          <w:ilvl w:val="2"/>
          <w:numId w:val="1"/>
        </w:numPr>
      </w:pPr>
      <w:r>
        <w:t xml:space="preserve">A conditional lien release is contingent upon the actual receipt and clearance of the payment.  </w:t>
      </w:r>
    </w:p>
    <w:p w14:paraId="0B9E97C6" w14:textId="77AB3846" w:rsidR="00411B54" w:rsidRDefault="00411B54" w:rsidP="00411B54">
      <w:pPr>
        <w:pStyle w:val="ListParagraph"/>
        <w:numPr>
          <w:ilvl w:val="2"/>
          <w:numId w:val="1"/>
        </w:numPr>
      </w:pPr>
      <w:r>
        <w:t xml:space="preserve">An unconditional lien </w:t>
      </w:r>
      <w:r w:rsidRPr="00411B54">
        <w:rPr>
          <w:rFonts w:cstheme="minorHAnsi"/>
        </w:rPr>
        <w:t xml:space="preserve">release </w:t>
      </w:r>
      <w:r>
        <w:rPr>
          <w:rFonts w:cstheme="minorHAnsi"/>
        </w:rPr>
        <w:t xml:space="preserve">is typically provided with the lienor </w:t>
      </w:r>
      <w:r w:rsidRPr="00411B54">
        <w:rPr>
          <w:rFonts w:cstheme="minorHAnsi"/>
          <w:color w:val="202227"/>
          <w:shd w:val="clear" w:color="auto" w:fill="FFFFFF"/>
        </w:rPr>
        <w:t>receives the final payment, and they waive their lien rights immediately without any conditions.</w:t>
      </w:r>
      <w:r>
        <w:rPr>
          <w:rFonts w:ascii="Arial" w:hAnsi="Arial" w:cs="Arial"/>
          <w:color w:val="202227"/>
          <w:sz w:val="27"/>
          <w:szCs w:val="27"/>
          <w:shd w:val="clear" w:color="auto" w:fill="FFFFFF"/>
        </w:rPr>
        <w:t> </w:t>
      </w:r>
    </w:p>
    <w:p w14:paraId="11D3BD62" w14:textId="6733388F" w:rsidR="008A2BAF" w:rsidRDefault="008A2BAF" w:rsidP="008A2BAF">
      <w:pPr>
        <w:pStyle w:val="ListParagraph"/>
        <w:numPr>
          <w:ilvl w:val="1"/>
          <w:numId w:val="1"/>
        </w:numPr>
      </w:pPr>
      <w:r>
        <w:t xml:space="preserve">FINAL OR PARTIAL </w:t>
      </w:r>
      <w:proofErr w:type="gramStart"/>
      <w:r>
        <w:t>WAIVER?:</w:t>
      </w:r>
      <w:proofErr w:type="gramEnd"/>
      <w:r w:rsidRPr="008A2BAF">
        <w:t xml:space="preserve"> </w:t>
      </w:r>
      <w:r>
        <w:t>Select final or partial from dropdown list.</w:t>
      </w:r>
    </w:p>
    <w:p w14:paraId="03150F14" w14:textId="14F5F8B0" w:rsidR="008A2BAF" w:rsidRPr="008A2BAF" w:rsidRDefault="008A2BAF" w:rsidP="008A2BAF">
      <w:pPr>
        <w:pStyle w:val="ListParagraph"/>
        <w:numPr>
          <w:ilvl w:val="2"/>
          <w:numId w:val="1"/>
        </w:numPr>
        <w:rPr>
          <w:rFonts w:cstheme="minorHAnsi"/>
        </w:rPr>
      </w:pPr>
      <w:r w:rsidRPr="008A2BAF">
        <w:rPr>
          <w:rFonts w:cstheme="minorHAnsi"/>
          <w:color w:val="000000"/>
          <w:shd w:val="clear" w:color="auto" w:fill="FFFFFF"/>
        </w:rPr>
        <w:t>A partial lien release specifically identif</w:t>
      </w:r>
      <w:r>
        <w:rPr>
          <w:rFonts w:cstheme="minorHAnsi"/>
          <w:color w:val="000000"/>
          <w:shd w:val="clear" w:color="auto" w:fill="FFFFFF"/>
        </w:rPr>
        <w:t>ies</w:t>
      </w:r>
      <w:r w:rsidRPr="008A2BAF">
        <w:rPr>
          <w:rFonts w:cstheme="minorHAnsi"/>
          <w:color w:val="000000"/>
          <w:shd w:val="clear" w:color="auto" w:fill="FFFFFF"/>
        </w:rPr>
        <w:t xml:space="preserve"> the extent to which payment claims have been waived</w:t>
      </w:r>
      <w:r w:rsidR="005755FC">
        <w:rPr>
          <w:rFonts w:cstheme="minorHAnsi"/>
          <w:color w:val="000000"/>
          <w:shd w:val="clear" w:color="auto" w:fill="FFFFFF"/>
        </w:rPr>
        <w:t xml:space="preserve"> and can also be known as a progress payment lien waiver</w:t>
      </w:r>
      <w:r w:rsidR="00F912DC">
        <w:rPr>
          <w:rFonts w:cstheme="minorHAnsi"/>
          <w:color w:val="000000"/>
          <w:shd w:val="clear" w:color="auto" w:fill="FFFFFF"/>
        </w:rPr>
        <w:t xml:space="preserve"> per Sec. 713.20(4), F.</w:t>
      </w:r>
      <w:commentRangeStart w:id="4"/>
      <w:r w:rsidR="00F912DC">
        <w:rPr>
          <w:rFonts w:cstheme="minorHAnsi"/>
          <w:color w:val="000000"/>
          <w:shd w:val="clear" w:color="auto" w:fill="FFFFFF"/>
        </w:rPr>
        <w:t>S</w:t>
      </w:r>
      <w:commentRangeEnd w:id="4"/>
      <w:r w:rsidR="002B2DCD">
        <w:rPr>
          <w:rStyle w:val="CommentReference"/>
        </w:rPr>
        <w:commentReference w:id="4"/>
      </w:r>
      <w:r w:rsidR="00F912DC">
        <w:rPr>
          <w:rFonts w:cstheme="minorHAnsi"/>
          <w:color w:val="000000"/>
          <w:shd w:val="clear" w:color="auto" w:fill="FFFFFF"/>
        </w:rPr>
        <w:t>.</w:t>
      </w:r>
    </w:p>
    <w:p w14:paraId="59F027C3" w14:textId="435FF772" w:rsidR="008A2BAF" w:rsidRPr="008A2BAF" w:rsidRDefault="008A2BAF" w:rsidP="008A2BAF">
      <w:pPr>
        <w:pStyle w:val="ListParagraph"/>
        <w:numPr>
          <w:ilvl w:val="2"/>
          <w:numId w:val="1"/>
        </w:numPr>
        <w:rPr>
          <w:rFonts w:cstheme="minorHAnsi"/>
        </w:rPr>
      </w:pPr>
      <w:r w:rsidRPr="008A2BAF">
        <w:rPr>
          <w:rFonts w:cstheme="minorHAnsi"/>
          <w:color w:val="000000"/>
          <w:shd w:val="clear" w:color="auto" w:fill="FFFFFF"/>
        </w:rPr>
        <w:t>A final lien release</w:t>
      </w:r>
      <w:r w:rsidR="00F912DC">
        <w:rPr>
          <w:rFonts w:cstheme="minorHAnsi"/>
          <w:color w:val="000000"/>
          <w:shd w:val="clear" w:color="auto" w:fill="FFFFFF"/>
        </w:rPr>
        <w:t xml:space="preserve"> under Sec. 713.20(5), F.S.</w:t>
      </w:r>
      <w:r w:rsidRPr="008A2BAF">
        <w:rPr>
          <w:rFonts w:cstheme="minorHAnsi"/>
          <w:color w:val="000000"/>
          <w:shd w:val="clear" w:color="auto" w:fill="FFFFFF"/>
        </w:rPr>
        <w:t> </w:t>
      </w:r>
      <w:r>
        <w:rPr>
          <w:rFonts w:cstheme="minorHAnsi"/>
          <w:color w:val="000000"/>
          <w:shd w:val="clear" w:color="auto" w:fill="FFFFFF"/>
        </w:rPr>
        <w:t>is provided</w:t>
      </w:r>
      <w:r w:rsidRPr="008A2BAF">
        <w:rPr>
          <w:rFonts w:cstheme="minorHAnsi"/>
          <w:color w:val="000000"/>
          <w:shd w:val="clear" w:color="auto" w:fill="FFFFFF"/>
        </w:rPr>
        <w:t xml:space="preserve"> upon completion of a project, in which all payment obligations are satisfied at the time the release is executed.</w:t>
      </w:r>
      <w:r w:rsidR="005755FC">
        <w:rPr>
          <w:rFonts w:cstheme="minorHAnsi"/>
          <w:color w:val="000000"/>
          <w:shd w:val="clear" w:color="auto" w:fill="FFFFFF"/>
        </w:rPr>
        <w:t xml:space="preserve"> A final lien waiver should contain the full and final amount of lien rights being waived. </w:t>
      </w:r>
    </w:p>
    <w:p w14:paraId="0329692E" w14:textId="523758A8" w:rsidR="007D7D6B" w:rsidRDefault="007D7D6B" w:rsidP="007D7D6B">
      <w:pPr>
        <w:pStyle w:val="ListParagraph"/>
        <w:numPr>
          <w:ilvl w:val="1"/>
          <w:numId w:val="1"/>
        </w:numPr>
      </w:pPr>
      <w:r>
        <w:t xml:space="preserve">LIEN WAIVER DATE: </w:t>
      </w:r>
      <w:r w:rsidR="008A2BAF">
        <w:t xml:space="preserve">Insert </w:t>
      </w:r>
      <w:r>
        <w:t>the date the lienor signed the lien waiver.</w:t>
      </w:r>
    </w:p>
    <w:p w14:paraId="1EC2CA14" w14:textId="7D96905A" w:rsidR="007D7D6B" w:rsidRDefault="007D7D6B" w:rsidP="007D7D6B">
      <w:pPr>
        <w:pStyle w:val="ListParagraph"/>
        <w:numPr>
          <w:ilvl w:val="1"/>
          <w:numId w:val="1"/>
        </w:numPr>
      </w:pPr>
      <w:r>
        <w:t>WAIVER GOOD THRU DATE: Type the date the lien waiver is good through.</w:t>
      </w:r>
    </w:p>
    <w:p w14:paraId="2AD0D947" w14:textId="0AC13E52" w:rsidR="005755FC" w:rsidRDefault="005755FC" w:rsidP="005755FC">
      <w:pPr>
        <w:pStyle w:val="ListParagraph"/>
        <w:numPr>
          <w:ilvl w:val="2"/>
          <w:numId w:val="1"/>
        </w:numPr>
      </w:pPr>
      <w:r>
        <w:t xml:space="preserve">This information </w:t>
      </w:r>
      <w:r w:rsidR="006B4459">
        <w:t>may be</w:t>
      </w:r>
      <w:r>
        <w:t xml:space="preserve"> contained within a partial lien waiver and indicates that the signing party is agreeing to waive their claims for all work completed on or before the date entered. </w:t>
      </w:r>
    </w:p>
    <w:p w14:paraId="60C6B0B5" w14:textId="74D8EE0D" w:rsidR="007D7D6B" w:rsidRDefault="007D7D6B" w:rsidP="007D7D6B">
      <w:pPr>
        <w:pStyle w:val="ListParagraph"/>
        <w:numPr>
          <w:ilvl w:val="1"/>
          <w:numId w:val="1"/>
        </w:numPr>
      </w:pPr>
      <w:r>
        <w:t xml:space="preserve">CLAIM OF </w:t>
      </w:r>
      <w:proofErr w:type="gramStart"/>
      <w:r>
        <w:t>LIEN?:</w:t>
      </w:r>
      <w:proofErr w:type="gramEnd"/>
      <w:r>
        <w:t xml:space="preserve"> Select yes or no from dropdown list.</w:t>
      </w:r>
    </w:p>
    <w:p w14:paraId="489C2B05" w14:textId="77777777" w:rsidR="007D7D6B" w:rsidRDefault="007D7D6B" w:rsidP="007D7D6B">
      <w:pPr>
        <w:pStyle w:val="ListParagraph"/>
        <w:numPr>
          <w:ilvl w:val="2"/>
          <w:numId w:val="1"/>
        </w:numPr>
      </w:pPr>
      <w:r>
        <w:t xml:space="preserve">Review the title commitment and title updates for a recorded claim of lien. </w:t>
      </w:r>
    </w:p>
    <w:p w14:paraId="791478BC" w14:textId="047E5E2C" w:rsidR="007D7D6B" w:rsidRDefault="007D7D6B" w:rsidP="007D7D6B">
      <w:pPr>
        <w:pStyle w:val="ListParagraph"/>
        <w:numPr>
          <w:ilvl w:val="1"/>
          <w:numId w:val="1"/>
        </w:numPr>
      </w:pPr>
      <w:r>
        <w:t xml:space="preserve">RELEASE OF </w:t>
      </w:r>
      <w:proofErr w:type="gramStart"/>
      <w:r>
        <w:t>LIEN?:</w:t>
      </w:r>
      <w:proofErr w:type="gramEnd"/>
      <w:r w:rsidRPr="007D7D6B">
        <w:t xml:space="preserve"> </w:t>
      </w:r>
      <w:r>
        <w:t>Select yes or no from dropdown list.</w:t>
      </w:r>
    </w:p>
    <w:p w14:paraId="430FB07B" w14:textId="56F7C41F" w:rsidR="006B4459" w:rsidRDefault="007D7D6B" w:rsidP="006B4459">
      <w:pPr>
        <w:pStyle w:val="ListParagraph"/>
        <w:numPr>
          <w:ilvl w:val="2"/>
          <w:numId w:val="1"/>
        </w:numPr>
      </w:pPr>
      <w:r>
        <w:t xml:space="preserve"> Any recorded claim of lien </w:t>
      </w:r>
      <w:r w:rsidR="006B4459">
        <w:t>must</w:t>
      </w:r>
      <w:r>
        <w:t xml:space="preserve"> be released</w:t>
      </w:r>
      <w:r w:rsidR="006B4459">
        <w:t xml:space="preserve"> prior to closing</w:t>
      </w:r>
      <w:r>
        <w:t xml:space="preserve">. </w:t>
      </w:r>
    </w:p>
    <w:p w14:paraId="27721F64" w14:textId="27ABB6BA" w:rsidR="007D7D6B" w:rsidRDefault="008A2BAF" w:rsidP="008A2BAF">
      <w:pPr>
        <w:pStyle w:val="ListParagraph"/>
        <w:numPr>
          <w:ilvl w:val="1"/>
          <w:numId w:val="1"/>
        </w:numPr>
      </w:pPr>
      <w:r>
        <w:t xml:space="preserve">LAST PAYMENT AMOUNT: Insert the last payment amount. </w:t>
      </w:r>
    </w:p>
    <w:p w14:paraId="3025F00A" w14:textId="5EC8E714" w:rsidR="008A2BAF" w:rsidRDefault="008A2BAF" w:rsidP="008A2BAF">
      <w:pPr>
        <w:pStyle w:val="ListParagraph"/>
        <w:numPr>
          <w:ilvl w:val="2"/>
          <w:numId w:val="1"/>
        </w:numPr>
      </w:pPr>
      <w:r>
        <w:t>This information may be contained in a payment application</w:t>
      </w:r>
      <w:r w:rsidR="00261EB8">
        <w:t xml:space="preserve"> (draw request from contractor), payment affidavit</w:t>
      </w:r>
      <w:r w:rsidR="00411B54">
        <w:t xml:space="preserve"> or waiver and release of lien upon </w:t>
      </w:r>
      <w:r w:rsidR="00261EB8">
        <w:t xml:space="preserve">interim or final </w:t>
      </w:r>
      <w:r w:rsidR="00411B54">
        <w:t xml:space="preserve">payment. </w:t>
      </w:r>
    </w:p>
    <w:p w14:paraId="3B2319EF" w14:textId="41873746" w:rsidR="00411B54" w:rsidRDefault="00411B54" w:rsidP="00411B54">
      <w:pPr>
        <w:pStyle w:val="ListParagraph"/>
        <w:numPr>
          <w:ilvl w:val="1"/>
          <w:numId w:val="1"/>
        </w:numPr>
      </w:pPr>
      <w:r>
        <w:t>AMOUNT REMAINING: Insert the amount remaining.</w:t>
      </w:r>
    </w:p>
    <w:p w14:paraId="16457E6C" w14:textId="77777777" w:rsidR="001D6BAB" w:rsidRDefault="001D6BAB" w:rsidP="00026337">
      <w:pPr>
        <w:pStyle w:val="ListParagraph"/>
        <w:ind w:left="1440"/>
      </w:pPr>
    </w:p>
    <w:p w14:paraId="796B5A64" w14:textId="7239C7B6" w:rsidR="00091900" w:rsidRDefault="001D6BAB" w:rsidP="003B2316">
      <w:pPr>
        <w:ind w:left="1440" w:hanging="1440"/>
      </w:pPr>
      <w:r>
        <w:t>FINAL:</w:t>
      </w:r>
      <w:r>
        <w:tab/>
      </w:r>
      <w:r w:rsidR="00411B54">
        <w:t xml:space="preserve">COMMENTS: Any additional information pertinent to your review </w:t>
      </w:r>
      <w:r w:rsidR="00261EB8">
        <w:t>may</w:t>
      </w:r>
      <w:r w:rsidR="00411B54">
        <w:t xml:space="preserve"> be inserted in this field. </w:t>
      </w:r>
    </w:p>
    <w:p w14:paraId="49F4B13F" w14:textId="77777777" w:rsidR="001D6BAB" w:rsidRDefault="001D6BAB" w:rsidP="001D6BAB"/>
    <w:p w14:paraId="185D4635" w14:textId="77777777" w:rsidR="001D6BAB" w:rsidRDefault="001D6BAB" w:rsidP="001D6BAB"/>
    <w:p w14:paraId="2475352B" w14:textId="600B7C2E" w:rsidR="001D6BAB" w:rsidRPr="00406E5A" w:rsidRDefault="001D6BAB" w:rsidP="003B2316">
      <w:pPr>
        <w:jc w:val="center"/>
      </w:pPr>
      <w:r>
        <w:t>Any questions may be directed to Underwriting at (800) 432-9594.</w:t>
      </w:r>
    </w:p>
    <w:sectPr w:rsidR="001D6BAB" w:rsidRPr="00406E5A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John Benson" w:date="2025-03-12T13:15:00Z" w:initials="JB">
    <w:p w14:paraId="36035510" w14:textId="77777777" w:rsidR="00C3522B" w:rsidRDefault="00C3522B" w:rsidP="00C3522B">
      <w:pPr>
        <w:pStyle w:val="CommentText"/>
      </w:pPr>
      <w:r>
        <w:rPr>
          <w:rStyle w:val="CommentReference"/>
        </w:rPr>
        <w:annotationRef/>
      </w:r>
      <w:r>
        <w:t>Maybe add a NOTE here that an NOC cannot be less than 1 year even if so stated because the statute does not provide for less than 1 year</w:t>
      </w:r>
    </w:p>
  </w:comment>
  <w:comment w:id="1" w:author="John Benson" w:date="2025-03-12T13:17:00Z" w:initials="JB">
    <w:p w14:paraId="66C5E91B" w14:textId="77777777" w:rsidR="00C3522B" w:rsidRDefault="00C3522B" w:rsidP="00C3522B">
      <w:pPr>
        <w:pStyle w:val="CommentText"/>
      </w:pPr>
      <w:r>
        <w:rPr>
          <w:rStyle w:val="CommentReference"/>
        </w:rPr>
        <w:annotationRef/>
      </w:r>
      <w:r>
        <w:t>Dropdown is only an A-Z option, not type?</w:t>
      </w:r>
    </w:p>
  </w:comment>
  <w:comment w:id="2" w:author="John Benson" w:date="2025-03-12T13:18:00Z" w:initials="JB">
    <w:p w14:paraId="607891A1" w14:textId="77777777" w:rsidR="00C3522B" w:rsidRDefault="00C3522B" w:rsidP="00C3522B">
      <w:pPr>
        <w:pStyle w:val="CommentText"/>
      </w:pPr>
      <w:r>
        <w:rPr>
          <w:rStyle w:val="CommentReference"/>
        </w:rPr>
        <w:annotationRef/>
      </w:r>
      <w:r>
        <w:t>Dropdown is only an A-Z option, not yes/no</w:t>
      </w:r>
    </w:p>
  </w:comment>
  <w:comment w:id="3" w:author="John Benson" w:date="2025-03-12T13:26:00Z" w:initials="JB">
    <w:p w14:paraId="5A4E19F9" w14:textId="77777777" w:rsidR="002B2DCD" w:rsidRDefault="002B2DCD" w:rsidP="002B2DCD">
      <w:pPr>
        <w:pStyle w:val="CommentText"/>
      </w:pPr>
      <w:r>
        <w:rPr>
          <w:rStyle w:val="CommentReference"/>
        </w:rPr>
        <w:annotationRef/>
      </w:r>
      <w:r>
        <w:t>Same as above, dropdowns do not appear to be what you are expressing</w:t>
      </w:r>
    </w:p>
  </w:comment>
  <w:comment w:id="4" w:author="John Benson" w:date="2025-03-12T13:29:00Z" w:initials="JB">
    <w:p w14:paraId="5D37B2EF" w14:textId="77777777" w:rsidR="002B2DCD" w:rsidRDefault="002B2DCD" w:rsidP="002B2DCD">
      <w:pPr>
        <w:pStyle w:val="CommentText"/>
      </w:pPr>
      <w:r>
        <w:rPr>
          <w:rStyle w:val="CommentReference"/>
        </w:rPr>
        <w:annotationRef/>
      </w:r>
      <w:r>
        <w:t>Is more instruction needed here? In that a partial release with conditions is tantamount to no release??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6035510" w15:done="1"/>
  <w15:commentEx w15:paraId="66C5E91B" w15:done="1"/>
  <w15:commentEx w15:paraId="607891A1" w15:done="1"/>
  <w15:commentEx w15:paraId="5A4E19F9" w15:done="1"/>
  <w15:commentEx w15:paraId="5D37B2EF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C70E7BF" w16cex:dateUtc="2025-03-12T17:15:00Z"/>
  <w16cex:commentExtensible w16cex:durableId="626AF34B" w16cex:dateUtc="2025-03-12T17:17:00Z"/>
  <w16cex:commentExtensible w16cex:durableId="6CC7AA08" w16cex:dateUtc="2025-03-12T17:18:00Z"/>
  <w16cex:commentExtensible w16cex:durableId="4DF352E9" w16cex:dateUtc="2025-03-12T17:26:00Z"/>
  <w16cex:commentExtensible w16cex:durableId="073EC3A4" w16cex:dateUtc="2025-03-12T17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6035510" w16cid:durableId="5C70E7BF"/>
  <w16cid:commentId w16cid:paraId="66C5E91B" w16cid:durableId="626AF34B"/>
  <w16cid:commentId w16cid:paraId="607891A1" w16cid:durableId="6CC7AA08"/>
  <w16cid:commentId w16cid:paraId="5A4E19F9" w16cid:durableId="4DF352E9"/>
  <w16cid:commentId w16cid:paraId="5D37B2EF" w16cid:durableId="073EC3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F55B9" w14:textId="77777777" w:rsidR="00EB6A03" w:rsidRDefault="00EB6A03" w:rsidP="004B18A7">
      <w:pPr>
        <w:spacing w:after="0" w:line="240" w:lineRule="auto"/>
      </w:pPr>
      <w:r>
        <w:separator/>
      </w:r>
    </w:p>
  </w:endnote>
  <w:endnote w:type="continuationSeparator" w:id="0">
    <w:p w14:paraId="78CE775E" w14:textId="77777777" w:rsidR="00EB6A03" w:rsidRDefault="00EB6A03" w:rsidP="004B1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A215A" w14:textId="00C9939F" w:rsidR="004B18A7" w:rsidRPr="00026337" w:rsidRDefault="004B18A7">
    <w:pPr>
      <w:pStyle w:val="Footer"/>
      <w:rPr>
        <w:color w:val="4472C4" w:themeColor="accent1"/>
      </w:rPr>
    </w:pPr>
    <w:r>
      <w:rPr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EAE349" wp14:editId="7E1E65E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227AFA8" id="Rectangle 77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" filled="f" strokecolor="#747070 [1614]" strokeweight="1.25pt">
              <w10:wrap anchorx="page" anchory="page"/>
            </v:rect>
          </w:pict>
        </mc:Fallback>
      </mc:AlternateContent>
    </w:r>
    <w:r w:rsidR="001D6BAB">
      <w:rPr>
        <w:color w:val="4472C4" w:themeColor="accent1"/>
      </w:rPr>
      <w:t>*</w:t>
    </w:r>
    <w:r>
      <w:rPr>
        <w:color w:val="4472C4" w:themeColor="accent1"/>
      </w:rPr>
      <w:t>Prepared by The Fund for use by its Members</w:t>
    </w:r>
    <w:r>
      <w:rPr>
        <w:color w:val="4472C4" w:themeColor="accent1"/>
      </w:rPr>
      <w:tab/>
      <w:t xml:space="preserve"> </w:t>
    </w:r>
    <w:r w:rsidR="001D6BAB">
      <w:rPr>
        <w:rFonts w:cstheme="minorHAnsi"/>
        <w:color w:val="4472C4" w:themeColor="accent1"/>
      </w:rPr>
      <w:t>©</w:t>
    </w:r>
    <w:r>
      <w:rPr>
        <w:color w:val="4472C4" w:themeColor="accent1"/>
      </w:rPr>
      <w:t xml:space="preserve">2025                                                                     </w:t>
    </w:r>
    <w:r>
      <w:rPr>
        <w:rFonts w:asciiTheme="majorHAnsi" w:eastAsiaTheme="majorEastAsia" w:hAnsiTheme="majorHAnsi" w:cstheme="majorBidi"/>
        <w:color w:val="4472C4" w:themeColor="accent1"/>
        <w:sz w:val="20"/>
        <w:szCs w:val="20"/>
      </w:rPr>
      <w:t xml:space="preserve">pg. </w:t>
    </w:r>
    <w:r>
      <w:rPr>
        <w:rFonts w:eastAsiaTheme="minorEastAsia"/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  \* MERGEFORMAT </w:instrText>
    </w:r>
    <w:r>
      <w:rPr>
        <w:rFonts w:eastAsiaTheme="minorEastAsia"/>
        <w:color w:val="4472C4" w:themeColor="accent1"/>
        <w:sz w:val="20"/>
        <w:szCs w:val="20"/>
      </w:rPr>
      <w:fldChar w:fldCharType="separate"/>
    </w:r>
    <w:r>
      <w:rPr>
        <w:rFonts w:asciiTheme="majorHAnsi" w:eastAsiaTheme="majorEastAsia" w:hAnsiTheme="majorHAnsi" w:cstheme="majorBidi"/>
        <w:noProof/>
        <w:color w:val="4472C4" w:themeColor="accent1"/>
        <w:sz w:val="20"/>
        <w:szCs w:val="20"/>
      </w:rPr>
      <w:t>2</w:t>
    </w:r>
    <w:r>
      <w:rPr>
        <w:rFonts w:asciiTheme="majorHAnsi" w:eastAsiaTheme="majorEastAsia" w:hAnsiTheme="majorHAnsi" w:cstheme="majorBidi"/>
        <w:noProof/>
        <w:color w:val="4472C4" w:themeColor="accent1"/>
        <w:sz w:val="20"/>
        <w:szCs w:val="20"/>
      </w:rPr>
      <w:fldChar w:fldCharType="end"/>
    </w:r>
    <w:r w:rsidR="001D6BAB">
      <w:rPr>
        <w:rFonts w:asciiTheme="majorHAnsi" w:eastAsiaTheme="majorEastAsia" w:hAnsiTheme="majorHAnsi" w:cstheme="majorBidi"/>
        <w:noProof/>
        <w:color w:val="4472C4" w:themeColor="accent1"/>
        <w:sz w:val="20"/>
        <w:szCs w:val="20"/>
      </w:rPr>
      <w:t xml:space="preserve"> OF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15F52" w14:textId="77777777" w:rsidR="00EB6A03" w:rsidRDefault="00EB6A03" w:rsidP="004B18A7">
      <w:pPr>
        <w:spacing w:after="0" w:line="240" w:lineRule="auto"/>
      </w:pPr>
      <w:r>
        <w:separator/>
      </w:r>
    </w:p>
  </w:footnote>
  <w:footnote w:type="continuationSeparator" w:id="0">
    <w:p w14:paraId="575773F2" w14:textId="77777777" w:rsidR="00EB6A03" w:rsidRDefault="00EB6A03" w:rsidP="004B18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C1C9E"/>
    <w:multiLevelType w:val="hybridMultilevel"/>
    <w:tmpl w:val="66702F3E"/>
    <w:lvl w:ilvl="0" w:tplc="EDB259F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585731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hn Benson">
    <w15:presenceInfo w15:providerId="AD" w15:userId="S::JBenson@thefund.com::8bb76e4d-b5e5-467c-814b-1da3a89790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8B7"/>
    <w:rsid w:val="00001919"/>
    <w:rsid w:val="000262C7"/>
    <w:rsid w:val="00026337"/>
    <w:rsid w:val="00035064"/>
    <w:rsid w:val="00064855"/>
    <w:rsid w:val="00091900"/>
    <w:rsid w:val="00092145"/>
    <w:rsid w:val="000A441F"/>
    <w:rsid w:val="00114074"/>
    <w:rsid w:val="00181B2B"/>
    <w:rsid w:val="00190F7B"/>
    <w:rsid w:val="00192BDC"/>
    <w:rsid w:val="001D6BAB"/>
    <w:rsid w:val="00261EB8"/>
    <w:rsid w:val="00283529"/>
    <w:rsid w:val="002B2DCD"/>
    <w:rsid w:val="00342E7A"/>
    <w:rsid w:val="00366CF1"/>
    <w:rsid w:val="003816D9"/>
    <w:rsid w:val="00383AA4"/>
    <w:rsid w:val="003905A8"/>
    <w:rsid w:val="003B2316"/>
    <w:rsid w:val="003B5005"/>
    <w:rsid w:val="003B5C62"/>
    <w:rsid w:val="003C1797"/>
    <w:rsid w:val="003F3232"/>
    <w:rsid w:val="00406E5A"/>
    <w:rsid w:val="00411B54"/>
    <w:rsid w:val="00415473"/>
    <w:rsid w:val="004B0C26"/>
    <w:rsid w:val="004B18A7"/>
    <w:rsid w:val="00514442"/>
    <w:rsid w:val="005323FF"/>
    <w:rsid w:val="005755FC"/>
    <w:rsid w:val="005928CC"/>
    <w:rsid w:val="005E5DF4"/>
    <w:rsid w:val="00604933"/>
    <w:rsid w:val="006A6283"/>
    <w:rsid w:val="006B4459"/>
    <w:rsid w:val="006F363E"/>
    <w:rsid w:val="007340AE"/>
    <w:rsid w:val="00734659"/>
    <w:rsid w:val="007C3A15"/>
    <w:rsid w:val="007D7D6B"/>
    <w:rsid w:val="007F42CC"/>
    <w:rsid w:val="008239F9"/>
    <w:rsid w:val="00861E3B"/>
    <w:rsid w:val="0086596F"/>
    <w:rsid w:val="0088027A"/>
    <w:rsid w:val="008A2BAF"/>
    <w:rsid w:val="008B43DE"/>
    <w:rsid w:val="0095215D"/>
    <w:rsid w:val="009608B7"/>
    <w:rsid w:val="00970571"/>
    <w:rsid w:val="00975AD7"/>
    <w:rsid w:val="00A346EE"/>
    <w:rsid w:val="00A362D9"/>
    <w:rsid w:val="00A51343"/>
    <w:rsid w:val="00A558CE"/>
    <w:rsid w:val="00AA0D27"/>
    <w:rsid w:val="00B07B58"/>
    <w:rsid w:val="00B679A4"/>
    <w:rsid w:val="00B81899"/>
    <w:rsid w:val="00BB24BF"/>
    <w:rsid w:val="00C253A4"/>
    <w:rsid w:val="00C3522B"/>
    <w:rsid w:val="00C70EC9"/>
    <w:rsid w:val="00CC707B"/>
    <w:rsid w:val="00D0324A"/>
    <w:rsid w:val="00DF0EFF"/>
    <w:rsid w:val="00E17612"/>
    <w:rsid w:val="00E21772"/>
    <w:rsid w:val="00E22140"/>
    <w:rsid w:val="00E46CDB"/>
    <w:rsid w:val="00EA772B"/>
    <w:rsid w:val="00EB463B"/>
    <w:rsid w:val="00EB6A03"/>
    <w:rsid w:val="00ED6B11"/>
    <w:rsid w:val="00F02EA1"/>
    <w:rsid w:val="00F910D8"/>
    <w:rsid w:val="00F9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2DAAC"/>
  <w15:chartTrackingRefBased/>
  <w15:docId w15:val="{F723875B-8525-41C3-9923-1683FCC0C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9608B7"/>
    <w:pPr>
      <w:spacing w:after="0" w:line="240" w:lineRule="auto"/>
    </w:pPr>
    <w:rPr>
      <w:rFonts w:ascii="Calibri" w:eastAsia="Times New Roman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608B7"/>
    <w:rPr>
      <w:rFonts w:ascii="Calibri" w:eastAsia="Times New Roman" w:hAnsi="Calibri"/>
      <w:szCs w:val="21"/>
    </w:rPr>
  </w:style>
  <w:style w:type="paragraph" w:styleId="NormalWeb">
    <w:name w:val="Normal (Web)"/>
    <w:basedOn w:val="Normal"/>
    <w:uiPriority w:val="99"/>
    <w:semiHidden/>
    <w:unhideWhenUsed/>
    <w:rsid w:val="00091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091900"/>
    <w:rPr>
      <w:b/>
      <w:bCs/>
    </w:rPr>
  </w:style>
  <w:style w:type="character" w:styleId="Emphasis">
    <w:name w:val="Emphasis"/>
    <w:basedOn w:val="DefaultParagraphFont"/>
    <w:uiPriority w:val="20"/>
    <w:qFormat/>
    <w:rsid w:val="00091900"/>
    <w:rPr>
      <w:i/>
      <w:iCs/>
    </w:rPr>
  </w:style>
  <w:style w:type="paragraph" w:styleId="ListParagraph">
    <w:name w:val="List Paragraph"/>
    <w:basedOn w:val="Normal"/>
    <w:uiPriority w:val="34"/>
    <w:qFormat/>
    <w:rsid w:val="00A362D9"/>
    <w:pPr>
      <w:ind w:left="720"/>
      <w:contextualSpacing/>
    </w:pPr>
  </w:style>
  <w:style w:type="paragraph" w:styleId="Revision">
    <w:name w:val="Revision"/>
    <w:hidden/>
    <w:uiPriority w:val="99"/>
    <w:semiHidden/>
    <w:rsid w:val="004B18A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B18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18A7"/>
  </w:style>
  <w:style w:type="paragraph" w:styleId="Footer">
    <w:name w:val="footer"/>
    <w:basedOn w:val="Normal"/>
    <w:link w:val="FooterChar"/>
    <w:uiPriority w:val="99"/>
    <w:unhideWhenUsed/>
    <w:rsid w:val="004B18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18A7"/>
  </w:style>
  <w:style w:type="character" w:styleId="CommentReference">
    <w:name w:val="annotation reference"/>
    <w:basedOn w:val="DefaultParagraphFont"/>
    <w:uiPriority w:val="99"/>
    <w:semiHidden/>
    <w:unhideWhenUsed/>
    <w:rsid w:val="00C352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52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52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52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52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34A0C42CABEA419B851EEB81A4738C" ma:contentTypeVersion="4" ma:contentTypeDescription="Create a new document." ma:contentTypeScope="" ma:versionID="c98680e746f934156d80d13b607178b4">
  <xsd:schema xmlns:xsd="http://www.w3.org/2001/XMLSchema" xmlns:xs="http://www.w3.org/2001/XMLSchema" xmlns:p="http://schemas.microsoft.com/office/2006/metadata/properties" xmlns:ns2="6453a215-a56e-4cb7-a9ce-09a7f6a4959b" targetNamespace="http://schemas.microsoft.com/office/2006/metadata/properties" ma:root="true" ma:fieldsID="0114b3fdf570e86c5b6c1ea94c741077" ns2:_="">
    <xsd:import namespace="6453a215-a56e-4cb7-a9ce-09a7f6a495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3a215-a56e-4cb7-a9ce-09a7f6a495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51458B-5E52-49E0-A717-07CD76F6F672}"/>
</file>

<file path=customXml/itemProps2.xml><?xml version="1.0" encoding="utf-8"?>
<ds:datastoreItem xmlns:ds="http://schemas.openxmlformats.org/officeDocument/2006/customXml" ds:itemID="{634ABC3E-CF9A-4D1C-AB09-133141CE5222}"/>
</file>

<file path=customXml/itemProps3.xml><?xml version="1.0" encoding="utf-8"?>
<ds:datastoreItem xmlns:ds="http://schemas.openxmlformats.org/officeDocument/2006/customXml" ds:itemID="{733F7B43-85B2-47D5-8540-0880E3FF35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898</Words>
  <Characters>5124</Characters>
  <Application>Microsoft Office Word</Application>
  <DocSecurity>4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Barrow</dc:creator>
  <cp:keywords/>
  <dc:description/>
  <cp:lastModifiedBy>Jennifer Barrow</cp:lastModifiedBy>
  <cp:revision>2</cp:revision>
  <dcterms:created xsi:type="dcterms:W3CDTF">2025-03-14T17:41:00Z</dcterms:created>
  <dcterms:modified xsi:type="dcterms:W3CDTF">2025-03-14T17:41:00Z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0x0101008834A0C42CABEA419B851EEB81A4738C</vt:lpwstr>
  </property>
</Properties>
</file>